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COVER LETTER — Community Relations Specialist</w:t>
      </w: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Dawson | Columbus, OH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Dublin, OH | nicoleserrano02@gmail.com | (+1) 469-926-0621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June 17, 2026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Hiring Manager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Dawson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Columbus, OH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Dear Hiring Manager,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I am interested in the Community Relations Specialist opportunity at Dawson. Building genuine connections between organizations and the communities they serve is work I find meaningful — and it's work I've been doing throughout my career, in different contexts and scales.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From coordinating university community events and managing public-facing communications to representing brands as a community liaison for freelance clients, my background consistently centers on the human element: understanding an audience, meeting people where they are, and communicating with clarity and authenticity. In Columbus, I bring an additional dimension — native Spanish fluency and genuine cultural familiarity with the Hispanic community, which is increasingly important for any organization looking to engage meaningfully with Central Ohio's diverse population.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What I bring to this role: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Community outreach experience:</w:t>
      </w:r>
      <w:r>
        <w:rPr>
          <w:rFonts w:ascii="Calibri" w:hAnsi="Calibri"/>
          <w:b w:val="0"/>
          <w:color w:val="222222"/>
          <w:sz w:val="21"/>
        </w:rPr>
        <w:t xml:space="preserve"> Planning and executing community-facing events and engagement programs, with attention to cultural relevance and relationship-building.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 communications:</w:t>
      </w:r>
      <w:r>
        <w:rPr>
          <w:rFonts w:ascii="Calibri" w:hAnsi="Calibri"/>
          <w:b w:val="0"/>
          <w:color w:val="222222"/>
          <w:sz w:val="21"/>
        </w:rPr>
        <w:t xml:space="preserve"> Native Spanish and professional English, enabling authentic engagement with both English-speaking and Spanish-speaking community members.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Stakeholder management:</w:t>
      </w:r>
      <w:r>
        <w:rPr>
          <w:rFonts w:ascii="Calibri" w:hAnsi="Calibri"/>
          <w:b w:val="0"/>
          <w:color w:val="222222"/>
          <w:sz w:val="21"/>
        </w:rPr>
        <w:t xml:space="preserve"> Coordinating between organizations, partners, vendors, and community members — keeping multiple relationships aligned and moving forward.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Marketing &amp; communications background:</w:t>
      </w:r>
      <w:r>
        <w:rPr>
          <w:rFonts w:ascii="Calibri" w:hAnsi="Calibri"/>
          <w:b w:val="0"/>
          <w:color w:val="222222"/>
          <w:sz w:val="21"/>
        </w:rPr>
        <w:t xml:space="preserve"> Creating outreach materials, managing brand presence, and developing messaging that resonates with target communities.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I am based in Dublin and actively committed to contributing to the Columbus community. I would welcome the chance to discuss how my background aligns with what Dawson is looking for in this role.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Thank you for your time and consideration.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Sincerely,</w:t>
      </w:r>
    </w:p>
    <w:p>
      <w:pPr>
        <w:spacing w:before="0" w:after="0"/>
      </w:pP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nicoleserrano02@gmail.com | (+1) 469-926-0621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linkedin.com/in/nicole-serrano-8544202ab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