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Community Relations professional with a background in communications, outreach coordination, stakeholder engagement, and brand-community connection. Experienced in building authentic relationships across diverse populations, coordinating community-facing programs and events, and serving as a trusted liaison between organizations and the communities they serve. Native Spanish speaker with daily professional use of English.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Community Relations · Stakeholder Engagement · Bilingual Communications (EN/ES) · Community Outreach &amp; Events · Partnership Development · Client &amp; Community Liaison · Brand-Community Connection · Program Support · Public Relations · Social Media &amp; Digital Outreach · Cross-cultural Communication · Presentations &amp; Public Speaking · Microsoft Office Suite · Google Workspace · Canva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community outreach initiatives for clients, building connections between brands and local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Served as the primary community liaison, representing client organizations at events and in external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community-facing events end-to-end: planning, logistics, vendor coordination, and on-site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partnerships with external stakeholders, vendors, and community organizations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culturally relevant content and communications materials for diverse, bilingual audiences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communications with clients, suppliers, and partners to maintain aligned messaging and relationship continuity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external-facing brand presence through social media and digital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customer acquisition through targeted outreach and relationship-building campaigns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liaison between management and a multicultural workforce in Columbus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Deliver onboarding communications and training in both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Build trust across cultural and language barriers in a large operational environment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high-volume operations in a diverse, fast-paced environment requiring strong communication and adaptability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University Community Events Coordinator — planned and executed institutional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Fermín Toro University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Camp Counselor &amp; Group Coordinator, Campamento La Llanada — community supervision and leadership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(reading, writing, speaking — 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critical asset for bilingual community relations and Hispanic outreach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