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and Operations professional with a degree in Social Communication (Marketing &amp; Advertising) and a track record of coordinating multi-channel marketing campaigns, managing client communications, and executing operational workflows in fast-paced environments. Adept at cross-functional collaboration, campaign coordination, and translating strategic goals into organized, executable marketing activity. Bilingual in English and Spanish, with experience supporting both B2C communications and operational process management.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Operations · Campaign Coordination · B2C Marketing · Content Creation · Social Media Management · Cross-Functional Collaboration · Project &amp; Timeline Management · Marketing Asset Management · Performance Tracking · Bilingual Communications (EN/ES) · Client &amp; Stakeholder Communication · Process Documentation · Canva · Adobe Suite · Meta Business Suite · Google Workspace · Microsoft Office Suite · AI Tools (ChatGPT, Generative AI)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Communications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integrated marketing campaigns for B2C clients across social, digital, and event channels — managing timelines, assets, and deliverables across concurrent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implemented marketing operations frameworks: content calendars, campaign trackers, asset management systems, and performance review processes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and deployed marketing content across digital platforms, tracking engagement metrics and iterating strategy based on results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Served as primary point of contact for clients, translating marketing strategy into clear action plans and reporting progress on key campaign milestones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bilingual (English/Spanish) marketing materials, expanding client reach into Spanish-language B2C markets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B2C-facing social media accounts and coordinated digital marketing content across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marketing performance and prepared reporting for management review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between marketing, operations, and client teams to ensure campaign deliverables aligned with brand standards and launch timelines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operational documentation, workflow processes, and communications systems for a cross-functional team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 training materials and deliver operational communications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between departments to maintain process consistency and timeline adherence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logistics workflows and operational tracking in a high-volume, deadline-intensive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marketing and digital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events and community engagement programs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applicable to B2C outreach in Hispanic markets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Meta Business Suite · Adobe Photoshop · Adobe Illustrator · Microsoft Office Suite · Google Workspace (Docs, Sheets, Slides, Analytics) · AI Tools (ChatGPT, Generative AI) · Content Scheduling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