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(Professional) / Spanish (Native)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(English/Spanish) marketing coordinator with hands-on experience in social media management, content production, and multi-channel campaign coordination. Brings a strong creative eye, organizational discipline, and deep familiarity with service brand marketing. Experienced translating brand identity into consistent, engaging content across platforms — and coordinating the moving parts that make campaigns execute on time. Dublin, OH based.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Management · Content Strategy &amp; Production · Editorial Calendar Management · Brand Voice Development · Canva · Adobe Creative Suite · Campaign Coordination · Marketing Collateral Production · Email Marketing · Client &amp; Team Communication · Analytics &amp; Reporting · Google Workspace · Video &amp; Photo Content · AI Content Tools (ChatGPT)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workflow and communications between departments in a complex, fast-paced operational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and deliver bilingual training materials, process documentation, and instructional content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multiple concurrent projects under tight deadlines — production schedules, reporting, and cross-team coordination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Build strong working relationships across teams through clear, consistent communication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managed social media strategies for multiple service-based clients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branded content: graphics, Reels, Stories, promotional videos, and copy — aligned to each client's brand voice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editorial calendars, posting cadence, and engagement across Instagram, Facebook, TikTok, and LinkedIn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marketing campaigns for events: creative assets, social promotion, on-site content capture, post-campaign reporting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client communication and delivered projects within agreed timelines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all corporate social media channels and developed a cohesive content strategy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marketing presentations, promotional materials, and advertising campaigns from concept to execution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communication between clients, suppliers, and internal teams to ensure alignment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new client acquisition through targeted digital marketing and content outreach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and reported on social media performance metrics to guide ongoing strategy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inventory and operations in a high-volume retail merchandising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Provided training and procedural support to new team members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 for university institutional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Led marketing and promotional efforts for semester-end community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Temporary Editor of secondary institutional social media platforms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(spoken, written, professional)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working proficiency (spoken, written, daily use)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ADDITIONAL SKILLS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Short-Form Video Production · Trend Identification · Community Engagement · Event Promotion · Marketing Collateral Design · Proposal Writing · Brand Consistency · Scheduling Tools (Later, Buffer, Hootsuite) · Microsoft Office Suite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