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Bilingual (English/Spanish) social media and digital marketing professional with five years of experience managing multi-platform brand presence, producing engaging content, and building authentic audience connections for corporate and client-facing brands. Skilled in social media strategy, content creation, community engagement, and brand voice consistency across Instagram, Facebook, TikTok, and YouTube. Background includes managing social media accounts professionally for multiple simultaneous clients, producing branded communications for a global Fortune 500 company, and driving customer-facing digital engagement for local service businesses. Creative, organized, and results-driven — equally comfortable with strategy and execution. Authorized to work in the United States (EAD C08, no sponsorship required).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Social Media Strategy &amp; Management (Instagram · Facebook · TikTok · YouTube) · Content Creation &amp; Scheduling · Graphic Design (Canva · Adobe Photoshop) · Short-Form Video &amp; Reels Production · Community Engagement &amp; Brand Voice · Multi-Location Brand Consistency · Paid Social Advertising (Meta Ads · TikTok Ads) · Performance Reporting &amp; Analytics · Bilingual Content (English/Spanish) · Customer-Facing Communications · Campaign Coordination · Google Workspace · Microsoft Office Suite</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July 2026</w:t>
      </w:r>
    </w:p>
    <w:p>
      <w:pPr>
        <w:pStyle w:val="ListBullet"/>
        <w:spacing w:before="20" w:after="20"/>
        <w:ind w:left="288"/>
      </w:pPr>
      <w:r>
        <w:rPr>
          <w:rFonts w:ascii="Calibri" w:hAnsi="Calibri"/>
          <w:b w:val="0"/>
          <w:color w:val="222222"/>
          <w:sz w:val="21"/>
        </w:rPr>
        <w:t>Create and distribute branded communications, reports, and professional content for a 500+ person corporate workforce at a global Fortune 500 company — maintaining consistent brand voice and visual standards across all channels</w:t>
      </w:r>
    </w:p>
    <w:p>
      <w:pPr>
        <w:pStyle w:val="ListBullet"/>
        <w:spacing w:before="20" w:after="20"/>
        <w:ind w:left="288"/>
      </w:pPr>
      <w:r>
        <w:rPr>
          <w:rFonts w:ascii="Calibri" w:hAnsi="Calibri"/>
          <w:b w:val="0"/>
          <w:color w:val="222222"/>
          <w:sz w:val="21"/>
        </w:rPr>
        <w:t>Produce bilingual (English/Spanish) content and marketing materials aligned with global brand guidelines</w:t>
      </w:r>
    </w:p>
    <w:p>
      <w:pPr>
        <w:pStyle w:val="ListBullet"/>
        <w:spacing w:before="20" w:after="20"/>
        <w:ind w:left="288"/>
      </w:pPr>
      <w:r>
        <w:rPr>
          <w:rFonts w:ascii="Calibri" w:hAnsi="Calibri"/>
          <w:b w:val="0"/>
          <w:color w:val="222222"/>
          <w:sz w:val="21"/>
        </w:rPr>
        <w:t>Manage multiple simultaneous content projects across departments with consistent on-time delivery</w:t>
      </w:r>
    </w:p>
    <w:p>
      <w:pPr>
        <w:pStyle w:val="ListBullet"/>
        <w:spacing w:before="20" w:after="20"/>
        <w:ind w:left="288"/>
      </w:pPr>
      <w:r>
        <w:rPr>
          <w:rFonts w:ascii="Calibri" w:hAnsi="Calibri"/>
          <w:b w:val="0"/>
          <w:color w:val="222222"/>
          <w:sz w:val="21"/>
        </w:rPr>
        <w:t>Serve as a bilingual communications liaison — ensuring messaging is clear, professional, and accessible across language and cultural audiences</w:t>
      </w:r>
    </w:p>
    <w:p>
      <w:pPr>
        <w:spacing w:before="0" w:after="0"/>
      </w:pPr>
    </w:p>
    <w:p>
      <w:pPr>
        <w:spacing w:before="100" w:after="20"/>
      </w:pPr>
      <w:r>
        <w:rPr>
          <w:rFonts w:ascii="Calibri" w:hAnsi="Calibri"/>
          <w:b/>
          <w:color w:val="222222"/>
          <w:sz w:val="22"/>
        </w:rPr>
        <w:t>Marketing &amp; Administrative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social media strategy, content creation, and community engagement for multiple simultaneous client accounts across Instagram, Facebook, TikTok, and YouTube</w:t>
      </w:r>
    </w:p>
    <w:p>
      <w:pPr>
        <w:pStyle w:val="ListBullet"/>
        <w:spacing w:before="20" w:after="20"/>
        <w:ind w:left="288"/>
      </w:pPr>
      <w:r>
        <w:rPr>
          <w:rFonts w:ascii="Calibri" w:hAnsi="Calibri"/>
          <w:b w:val="0"/>
          <w:color w:val="222222"/>
          <w:sz w:val="21"/>
        </w:rPr>
        <w:t>Developed and maintained monthly content calendars aligned with each client's promotional schedule, brand voice, and target audience</w:t>
      </w:r>
    </w:p>
    <w:p>
      <w:pPr>
        <w:pStyle w:val="ListBullet"/>
        <w:spacing w:before="20" w:after="20"/>
        <w:ind w:left="288"/>
      </w:pPr>
      <w:r>
        <w:rPr>
          <w:rFonts w:ascii="Calibri" w:hAnsi="Calibri"/>
          <w:b w:val="0"/>
          <w:color w:val="222222"/>
          <w:sz w:val="21"/>
        </w:rPr>
        <w:t>Produced social graphics, video content, and campaign assets using Canva and Adobe Photoshop</w:t>
      </w:r>
    </w:p>
    <w:p>
      <w:pPr>
        <w:pStyle w:val="ListBullet"/>
        <w:spacing w:before="20" w:after="20"/>
        <w:ind w:left="288"/>
      </w:pPr>
      <w:r>
        <w:rPr>
          <w:rFonts w:ascii="Calibri" w:hAnsi="Calibri"/>
          <w:b w:val="0"/>
          <w:color w:val="222222"/>
          <w:sz w:val="21"/>
        </w:rPr>
        <w:t>Monitored social performance metrics (reach, engagement, follower growth) and presented data-driven strategy adjustments to clients in regular reporting cycles</w:t>
      </w:r>
    </w:p>
    <w:p>
      <w:pPr>
        <w:pStyle w:val="ListBullet"/>
        <w:spacing w:before="20" w:after="20"/>
        <w:ind w:left="288"/>
      </w:pPr>
      <w:r>
        <w:rPr>
          <w:rFonts w:ascii="Calibri" w:hAnsi="Calibri"/>
          <w:b w:val="0"/>
          <w:color w:val="222222"/>
          <w:sz w:val="21"/>
        </w:rPr>
        <w:t>Managed inbound community engagement — responding to comments, DMs, and inquiries promptly to maintain active and authentic brand presence</w:t>
      </w:r>
    </w:p>
    <w:p>
      <w:pPr>
        <w:spacing w:before="0" w:after="0"/>
      </w:pPr>
    </w:p>
    <w:p>
      <w:pPr>
        <w:spacing w:before="100" w:after="20"/>
      </w:pPr>
      <w:r>
        <w:rPr>
          <w:rFonts w:ascii="Calibri" w:hAnsi="Calibri"/>
          <w:b/>
          <w:color w:val="222222"/>
          <w:sz w:val="22"/>
        </w:rPr>
        <w:t>Digital Marketing &amp; Social Media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Managed all customer-facing social media presence for a local service-based business — creating and scheduling content across platforms, responding to customer inquiries, and monitoring community engagement</w:t>
      </w:r>
    </w:p>
    <w:p>
      <w:pPr>
        <w:pStyle w:val="ListBullet"/>
        <w:spacing w:before="20" w:after="20"/>
        <w:ind w:left="288"/>
      </w:pPr>
      <w:r>
        <w:rPr>
          <w:rFonts w:ascii="Calibri" w:hAnsi="Calibri"/>
          <w:b w:val="0"/>
          <w:color w:val="222222"/>
          <w:sz w:val="21"/>
        </w:rPr>
        <w:t>Produced promotional graphics, content calendars, and branded campaign materials aligned with seasonal promotions and business objectives</w:t>
      </w:r>
    </w:p>
    <w:p>
      <w:pPr>
        <w:pStyle w:val="ListBullet"/>
        <w:spacing w:before="20" w:after="20"/>
        <w:ind w:left="288"/>
      </w:pPr>
      <w:r>
        <w:rPr>
          <w:rFonts w:ascii="Calibri" w:hAnsi="Calibri"/>
          <w:b w:val="0"/>
          <w:color w:val="222222"/>
          <w:sz w:val="21"/>
        </w:rPr>
        <w:t>Monitored competitor activity and engagement trends; adapted content strategy to improve organic reach and audience growth</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November 2024</w:t>
      </w:r>
    </w:p>
    <w:p>
      <w:pPr>
        <w:pStyle w:val="ListBullet"/>
        <w:spacing w:before="20" w:after="20"/>
        <w:ind w:left="288"/>
      </w:pPr>
      <w:r>
        <w:rPr>
          <w:rFonts w:ascii="Calibri" w:hAnsi="Calibri"/>
          <w:b w:val="0"/>
          <w:color w:val="222222"/>
          <w:sz w:val="21"/>
        </w:rPr>
        <w:t>Maintained accurate operational records and performance in a high-volume, fast-paced team environment</w:t>
      </w:r>
    </w:p>
    <w:p>
      <w:pPr>
        <w:pStyle w:val="ListBullet"/>
        <w:spacing w:before="20" w:after="20"/>
        <w:ind w:left="288"/>
      </w:pPr>
      <w:r>
        <w:rPr>
          <w:rFonts w:ascii="Calibri" w:hAnsi="Calibri"/>
          <w:b w:val="0"/>
          <w:color w:val="222222"/>
          <w:sz w:val="21"/>
        </w:rPr>
        <w:t>Demonstrated consistent reliability, attention to detail, and punctuality across all responsibilities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Coursework in digital marketing, brand strategy, advertising, and media production</w:t>
      </w:r>
    </w:p>
    <w:p>
      <w:pPr>
        <w:pStyle w:val="ListBullet"/>
        <w:spacing w:before="20" w:after="20"/>
        <w:ind w:left="288"/>
      </w:pPr>
      <w:r>
        <w:rPr>
          <w:rFonts w:ascii="Calibri" w:hAnsi="Calibri"/>
          <w:b w:val="0"/>
          <w:color w:val="222222"/>
          <w:sz w:val="21"/>
        </w:rPr>
        <w:t>Coordinated campus-wide events and managed promotional communications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 written and verbal, daily use in corporate and customer-facing environments</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bilingual social media content, customer communications, and community engagement for Spanish-speaking audiences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TECHNICAL SKILLS</w:t>
      </w:r>
    </w:p>
    <w:p>
      <w:pPr>
        <w:spacing w:before="0" w:after="0"/>
      </w:pPr>
    </w:p>
    <w:p>
      <w:pPr>
        <w:spacing w:before="20" w:after="60"/>
      </w:pPr>
      <w:r>
        <w:rPr>
          <w:rFonts w:ascii="Calibri" w:hAnsi="Calibri"/>
          <w:b w:val="0"/>
          <w:color w:val="222222"/>
          <w:sz w:val="21"/>
        </w:rPr>
        <w:t>Canva · Adobe Photoshop · Instagram · Facebook · TikTok · YouTube · Meta Ads Manager · TikTok Ads · CapCut · Reels / Short-Form Video · Content Calendar Management · Community Engagement · Google Docs · Google Sheets · Google Drive · Gmail · Microsoft Word · Microsoft Excel · Microsoft Outlook</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p>
      <w:pPr>
        <w:spacing w:before="0" w:after="40"/>
      </w:pPr>
      <w:r>
        <w:rPr>
          <w:rFonts w:ascii="Calibri" w:hAnsi="Calibri"/>
          <w:b w:val="0"/>
          <w:i/>
          <w:color w:val="555555"/>
          <w:sz w:val="20"/>
        </w:rPr>
        <w:t>Available for full-time, on-site work — Dublin, OH area — immediate start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