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and Community Outreach professional with a Bachelor's degree in Social Communication (Marketing &amp; Advertising) and a background in patient-centric community engagement, brand promotion, and bilingual communications. Skilled at building authentic relationships between health and wellness providers and the communities they serve — through social media, local outreach events, and values-driven marketing. Native Spanish speaker with demonstrated ability to connect with diverse audiences in culturally meaningful ways.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Community Outreach · Health &amp; Wellness Marketing · Social Media Management · Patient-Facing Communications · Bilingual Content (EN/ES) · Local Marketing Campaigns · Brand Promotion · Event Coordination · Relationship Building · Referral Program Support · Content Creation · Canva · Adobe Suite · Meta Business Suite · Google Workspace · Customer Experience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Community Outreach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local and community-focused marketing campaigns for service-based businesses, including health, wellness, and personal care providers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presence and content creation, building community engagement and client acquisition funnels through organic digital outreach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community events and promotional activations — managing logistics, partner outreach, on-site execution, and post-event follow-up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referral and partnership relationships between client businesses and community organizations, strengthening local brand visibility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bilingual (English/Spanish) marketing materials and outreach communications to engage Spanish-speaking community members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marketing and community engagement for a consumer-facing brand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promotional content and patient/customer-facing communications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operations team to align marketing outreach with service capacity and community events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Patient Care Coordinator Experience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Experienced in patient-facing environments: scheduling support, client follow-up communications, and ensuring a positive, professional customer experience from first contact through service delivery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Strong interpersonal skills cultivated through years of direct client interaction in service-based and community-facing roles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point of contact between management and multicultural staff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communications materials and training documentation in English and Spanish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accurate operational documentation and workflow records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community engagement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 and student outreach programs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directly applicable to bilingual community outreach and patient communications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Meta Business Suite · Adobe Photoshop · Adobe Illustrator · Microsoft Office Suite · Google Workspace · Email Marketing Platforms · AI Tools for Content Creation · CRM-adjacent tools for client communication tracking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