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Marketing/Design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Capitol Citicom, Inc. | Columbus,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19,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Capitol Citicom, Inc.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Columbus,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Marketing/Design Coordinator position at Capitol Citicom. With five years of hands-on experience producing branded content, managing multi-client marketing workflows, and coordinating creative deliverables from concept to delivery, I'm well-suited to contribute to your team in a fast-paced agency environment.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I've found is that the best marketing coordinators are equally comfortable making creative decisions and managing execution logistics. I work that way — I can design the graphic, write the copy, manage the editorial calendar, and coordinate with the client, all in the same day. That combination is what makes a coordinator genuinely useful in an agency setting.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Capitol Citicom: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Design and content production:</w:t>
      </w:r>
      <w:r>
        <w:rPr>
          <w:rFonts w:ascii="Calibri" w:hAnsi="Calibri"/>
          <w:b w:val="0"/>
          <w:color w:val="222222"/>
          <w:sz w:val="21"/>
        </w:rPr>
        <w:t xml:space="preserve"> Proficient in Canva and Adobe Creative Suite (Photoshop, Illustrator, InDesign) — I produce polished marketing materials across print and digital formats without relying on external designers for every task.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Multi-account coordination:</w:t>
      </w:r>
      <w:r>
        <w:rPr>
          <w:rFonts w:ascii="Calibri" w:hAnsi="Calibri"/>
          <w:b w:val="0"/>
          <w:color w:val="222222"/>
          <w:sz w:val="21"/>
        </w:rPr>
        <w:t xml:space="preserve"> Five years of freelance consulting means I've managed multiple clients, deadlines, and campaigns simultaneously — a natural fit for agency work.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Full-channel coverage:</w:t>
      </w:r>
      <w:r>
        <w:rPr>
          <w:rFonts w:ascii="Calibri" w:hAnsi="Calibri"/>
          <w:b w:val="0"/>
          <w:color w:val="222222"/>
          <w:sz w:val="21"/>
        </w:rPr>
        <w:t xml:space="preserve"> Social media, email marketing, event promotions, advertising copy, branded presentations — I've produced all of it and know how to maintain brand consistency across every touchpoint.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output:</w:t>
      </w:r>
      <w:r>
        <w:rPr>
          <w:rFonts w:ascii="Calibri" w:hAnsi="Calibri"/>
          <w:b w:val="0"/>
          <w:color w:val="222222"/>
          <w:sz w:val="21"/>
        </w:rPr>
        <w:t xml:space="preserve"> I create professional marketing content in both English and Spanish, which expands reach and is increasingly valuable for any Columbus-area brand targeting diverse audiences.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based in Dublin, fully available for on-site work in Columbus, and genuinely interested in contributing to an agency environment where the work is always moving. I'd welcome the opportunity to learn more about the role.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