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NICOLE SERRANO</w:t>
      </w:r>
    </w:p>
    <w:p>
      <w:pPr>
        <w:spacing w:before="20" w:after="60"/>
      </w:pPr>
      <w:r>
        <w:rPr>
          <w:rFonts w:ascii="Calibri" w:hAnsi="Calibri"/>
          <w:b w:val="0"/>
          <w:color w:val="222222"/>
          <w:sz w:val="21"/>
        </w:rPr>
      </w:r>
      <w:r>
        <w:rPr>
          <w:rFonts w:ascii="Calibri" w:hAnsi="Calibri"/>
          <w:b/>
          <w:color w:val="222222"/>
          <w:sz w:val="21"/>
        </w:rPr>
        <w:t>Dublin/Columbus, OH</w:t>
      </w:r>
      <w:r>
        <w:rPr>
          <w:rFonts w:ascii="Calibri" w:hAnsi="Calibri"/>
          <w:b w:val="0"/>
          <w:color w:val="222222"/>
          <w:sz w:val="21"/>
        </w:rPr>
        <w:t xml:space="preserve"> | nicoleserrano02@gmail.com | (+1) 469-926-0621</w:t>
      </w:r>
    </w:p>
    <w:p>
      <w:pPr>
        <w:spacing w:before="20" w:after="60"/>
      </w:pPr>
      <w:r>
        <w:rPr>
          <w:rFonts w:ascii="Calibri" w:hAnsi="Calibri"/>
          <w:b w:val="0"/>
          <w:color w:val="222222"/>
          <w:sz w:val="21"/>
        </w:rPr>
      </w:r>
      <w:r>
        <w:rPr>
          <w:rFonts w:ascii="Calibri" w:hAnsi="Calibri"/>
          <w:b/>
          <w:color w:val="222222"/>
          <w:sz w:val="21"/>
        </w:rPr>
        <w:t>Bilingual: English / Spanish</w:t>
      </w:r>
      <w:r>
        <w:rPr>
          <w:rFonts w:ascii="Calibri" w:hAnsi="Calibri"/>
          <w:b w:val="0"/>
          <w:color w:val="222222"/>
          <w:sz w:val="21"/>
        </w:rPr>
        <w:t xml:space="preserve"> | LinkedIn: linkedin.com/in/nicole-serrano-8544202ab</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PROFESSIONAL SUMMARY</w:t>
      </w:r>
    </w:p>
    <w:p>
      <w:pPr>
        <w:spacing w:before="0" w:after="0"/>
      </w:pPr>
    </w:p>
    <w:p>
      <w:pPr>
        <w:spacing w:before="20" w:after="60"/>
      </w:pPr>
      <w:r>
        <w:rPr>
          <w:rFonts w:ascii="Calibri" w:hAnsi="Calibri"/>
          <w:b w:val="0"/>
          <w:color w:val="222222"/>
          <w:sz w:val="21"/>
        </w:rPr>
        <w:t>Bilingual community and marketing professional with five years of experience building client relationships, coordinating local outreach and events, and developing marketing content for service-based businesses. Background spans community-facing client communication, content creation, and relationship management for health-adjacent and consumer service brands. Skilled at building genuine connections with diverse audiences, managing local partnerships, and creating branded content that drives community growth. Combines operational coordination skills with authentic community engagement — in English and Spanish — to grow brands at the local level.</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CORE COMPETENCIES</w:t>
      </w:r>
    </w:p>
    <w:p>
      <w:pPr>
        <w:spacing w:before="0" w:after="0"/>
      </w:pPr>
    </w:p>
    <w:p>
      <w:pPr>
        <w:spacing w:before="20" w:after="60"/>
      </w:pPr>
      <w:r>
        <w:rPr>
          <w:rFonts w:ascii="Calibri" w:hAnsi="Calibri"/>
          <w:b w:val="0"/>
          <w:color w:val="222222"/>
          <w:sz w:val="21"/>
        </w:rPr>
        <w:t>Community Relations &amp; Outreach · Local Partnership Development · Client Relationship Management · Event Coordination &amp; Promotion · Bilingual Communication (EN/ES) · Social Media Management (Instagram, TikTok, Facebook) · Visual Content Creation (Canva, Adobe Creative Suite) · Brand Awareness Campaigns · Marketing Coordination · Content Calendar Management · Cross-Functional Collaboration · Customer Experience · Google Workspace · Microsoft Office Suite</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PROFESSIONAL EXPERIENCE</w:t>
      </w:r>
    </w:p>
    <w:p>
      <w:pPr>
        <w:spacing w:before="0" w:after="0"/>
      </w:pPr>
    </w:p>
    <w:p>
      <w:pPr>
        <w:spacing w:before="100" w:after="20"/>
      </w:pPr>
      <w:r>
        <w:rPr>
          <w:rFonts w:ascii="Calibri" w:hAnsi="Calibri"/>
          <w:b/>
          <w:color w:val="222222"/>
          <w:sz w:val="22"/>
        </w:rPr>
        <w:t>Communications &amp; Operations Trainer | Maersk</w:t>
      </w:r>
    </w:p>
    <w:p>
      <w:pPr>
        <w:spacing w:before="0" w:after="40"/>
      </w:pPr>
      <w:r>
        <w:rPr>
          <w:rFonts w:ascii="Calibri" w:hAnsi="Calibri"/>
          <w:b w:val="0"/>
          <w:i/>
          <w:color w:val="555555"/>
          <w:sz w:val="20"/>
        </w:rPr>
        <w:t>Columbus, OH | December 2024 – Present</w:t>
      </w:r>
    </w:p>
    <w:p>
      <w:pPr>
        <w:pStyle w:val="ListBullet"/>
        <w:spacing w:before="20" w:after="20"/>
        <w:ind w:left="288"/>
      </w:pPr>
      <w:r>
        <w:rPr>
          <w:rFonts w:ascii="Calibri" w:hAnsi="Calibri"/>
          <w:b w:val="0"/>
          <w:color w:val="222222"/>
          <w:sz w:val="21"/>
        </w:rPr>
        <w:t>Serve as bilingual communications liaison for a 500+ person multicultural workforce at a global Fortune 500 organization</w:t>
      </w:r>
    </w:p>
    <w:p>
      <w:pPr>
        <w:pStyle w:val="ListBullet"/>
        <w:spacing w:before="20" w:after="20"/>
        <w:ind w:left="288"/>
      </w:pPr>
      <w:r>
        <w:rPr>
          <w:rFonts w:ascii="Calibri" w:hAnsi="Calibri"/>
          <w:b w:val="0"/>
          <w:color w:val="222222"/>
          <w:sz w:val="21"/>
        </w:rPr>
        <w:t>Build cross-departmental relationships and coordinate information flow between management, operations teams, and individual employees — acting as a trusted community resource across the organization</w:t>
      </w:r>
    </w:p>
    <w:p>
      <w:pPr>
        <w:pStyle w:val="ListBullet"/>
        <w:spacing w:before="20" w:after="20"/>
        <w:ind w:left="288"/>
      </w:pPr>
      <w:r>
        <w:rPr>
          <w:rFonts w:ascii="Calibri" w:hAnsi="Calibri"/>
          <w:b w:val="0"/>
          <w:color w:val="222222"/>
          <w:sz w:val="21"/>
        </w:rPr>
        <w:t>Develop branded communications, training materials, and digital content aligned with corporate standards</w:t>
      </w:r>
    </w:p>
    <w:p>
      <w:pPr>
        <w:pStyle w:val="ListBullet"/>
        <w:spacing w:before="20" w:after="20"/>
        <w:ind w:left="288"/>
      </w:pPr>
      <w:r>
        <w:rPr>
          <w:rFonts w:ascii="Calibri" w:hAnsi="Calibri"/>
          <w:b w:val="0"/>
          <w:color w:val="222222"/>
          <w:sz w:val="21"/>
        </w:rPr>
        <w:t>Manage multiple simultaneous stakeholder relationships, maintaining consistent professional communication across departments and seniority levels</w:t>
      </w:r>
    </w:p>
    <w:p>
      <w:pPr>
        <w:spacing w:before="0" w:after="0"/>
      </w:pPr>
    </w:p>
    <w:p>
      <w:pPr>
        <w:spacing w:before="100" w:after="20"/>
      </w:pPr>
      <w:r>
        <w:rPr>
          <w:rFonts w:ascii="Calibri" w:hAnsi="Calibri"/>
          <w:b/>
          <w:color w:val="222222"/>
          <w:sz w:val="22"/>
        </w:rPr>
        <w:t>Marketing &amp; Content Consultant | Freelance / Self-Employed</w:t>
      </w:r>
    </w:p>
    <w:p>
      <w:pPr>
        <w:spacing w:before="0" w:after="40"/>
      </w:pPr>
      <w:r>
        <w:rPr>
          <w:rFonts w:ascii="Calibri" w:hAnsi="Calibri"/>
          <w:b w:val="0"/>
          <w:i/>
          <w:color w:val="555555"/>
          <w:sz w:val="20"/>
        </w:rPr>
        <w:t>August 2019 – 2024</w:t>
      </w:r>
    </w:p>
    <w:p>
      <w:pPr>
        <w:pStyle w:val="ListBullet"/>
        <w:spacing w:before="20" w:after="20"/>
        <w:ind w:left="288"/>
      </w:pPr>
      <w:r>
        <w:rPr>
          <w:rFonts w:ascii="Calibri" w:hAnsi="Calibri"/>
          <w:b w:val="0"/>
          <w:color w:val="222222"/>
          <w:sz w:val="21"/>
        </w:rPr>
        <w:t>Built and managed community relationships for multiple service-based clients — developing outreach strategies, coordinating local promotions, and growing engaged follower communities across Instagram, Facebook, and TikTok</w:t>
      </w:r>
    </w:p>
    <w:p>
      <w:pPr>
        <w:pStyle w:val="ListBullet"/>
        <w:spacing w:before="20" w:after="20"/>
        <w:ind w:left="288"/>
      </w:pPr>
      <w:r>
        <w:rPr>
          <w:rFonts w:ascii="Calibri" w:hAnsi="Calibri"/>
          <w:b w:val="0"/>
          <w:color w:val="222222"/>
          <w:sz w:val="21"/>
        </w:rPr>
        <w:t>Coordinated promotional events, seasonal campaigns, and partnership content that expanded client reach within their local markets</w:t>
      </w:r>
    </w:p>
    <w:p>
      <w:pPr>
        <w:pStyle w:val="ListBullet"/>
        <w:spacing w:before="20" w:after="20"/>
        <w:ind w:left="288"/>
      </w:pPr>
      <w:r>
        <w:rPr>
          <w:rFonts w:ascii="Calibri" w:hAnsi="Calibri"/>
          <w:b w:val="0"/>
          <w:color w:val="222222"/>
          <w:sz w:val="21"/>
        </w:rPr>
        <w:t>Produced bilingual (English/Spanish) marketing content and campaign copy, effectively reaching Spanish-speaking and Hispanic communities for clients targeting diverse audiences</w:t>
      </w:r>
    </w:p>
    <w:p>
      <w:pPr>
        <w:pStyle w:val="ListBullet"/>
        <w:spacing w:before="20" w:after="20"/>
        <w:ind w:left="288"/>
      </w:pPr>
      <w:r>
        <w:rPr>
          <w:rFonts w:ascii="Calibri" w:hAnsi="Calibri"/>
          <w:b w:val="0"/>
          <w:color w:val="222222"/>
          <w:sz w:val="21"/>
        </w:rPr>
        <w:t>Served as the primary client-facing contact for each account — managing communications, reporting performance, and maintaining long-term partnership relationships</w:t>
      </w:r>
    </w:p>
    <w:p>
      <w:pPr>
        <w:pStyle w:val="ListBullet"/>
        <w:spacing w:before="20" w:after="20"/>
        <w:ind w:left="288"/>
      </w:pPr>
      <w:r>
        <w:rPr>
          <w:rFonts w:ascii="Calibri" w:hAnsi="Calibri"/>
          <w:b w:val="0"/>
          <w:color w:val="222222"/>
          <w:sz w:val="21"/>
        </w:rPr>
        <w:t>Created branded visual assets and short-form video content using Canva and Adobe Photoshop, supporting consistent brand presence across touchpoints</w:t>
      </w:r>
    </w:p>
    <w:p>
      <w:pPr>
        <w:spacing w:before="0" w:after="0"/>
      </w:pPr>
    </w:p>
    <w:p>
      <w:pPr>
        <w:spacing w:before="100" w:after="20"/>
      </w:pPr>
      <w:r>
        <w:rPr>
          <w:rFonts w:ascii="Calibri" w:hAnsi="Calibri"/>
          <w:b/>
          <w:color w:val="222222"/>
          <w:sz w:val="22"/>
        </w:rPr>
        <w:t>Digital Marketing &amp; Social Media Coordinator | Microffee</w:t>
      </w:r>
    </w:p>
    <w:p>
      <w:pPr>
        <w:spacing w:before="0" w:after="40"/>
      </w:pPr>
      <w:r>
        <w:rPr>
          <w:rFonts w:ascii="Calibri" w:hAnsi="Calibri"/>
          <w:b w:val="0"/>
          <w:i/>
          <w:color w:val="555555"/>
          <w:sz w:val="20"/>
        </w:rPr>
        <w:t>May 2021 – November 2021</w:t>
      </w:r>
    </w:p>
    <w:p>
      <w:pPr>
        <w:pStyle w:val="ListBullet"/>
        <w:spacing w:before="20" w:after="20"/>
        <w:ind w:left="288"/>
      </w:pPr>
      <w:r>
        <w:rPr>
          <w:rFonts w:ascii="Calibri" w:hAnsi="Calibri"/>
          <w:b w:val="0"/>
          <w:color w:val="222222"/>
          <w:sz w:val="21"/>
        </w:rPr>
        <w:t>Coordinated day-to-day marketing and community management for a local service-based brand, serving as a key point of contact between the business and its social media community</w:t>
      </w:r>
    </w:p>
    <w:p>
      <w:pPr>
        <w:pStyle w:val="ListBullet"/>
        <w:spacing w:before="20" w:after="20"/>
        <w:ind w:left="288"/>
      </w:pPr>
      <w:r>
        <w:rPr>
          <w:rFonts w:ascii="Calibri" w:hAnsi="Calibri"/>
          <w:b w:val="0"/>
          <w:color w:val="222222"/>
          <w:sz w:val="21"/>
        </w:rPr>
        <w:t>Created branded content and managed community engagement — responding to followers, promoting local events, and driving brand loyalty through consistent interaction</w:t>
      </w:r>
    </w:p>
    <w:p>
      <w:pPr>
        <w:pStyle w:val="ListBullet"/>
        <w:spacing w:before="20" w:after="20"/>
        <w:ind w:left="288"/>
      </w:pPr>
      <w:r>
        <w:rPr>
          <w:rFonts w:ascii="Calibri" w:hAnsi="Calibri"/>
          <w:b w:val="0"/>
          <w:color w:val="222222"/>
          <w:sz w:val="21"/>
        </w:rPr>
        <w:t>Coordinated seasonal promotions and community-focused campaigns aligned with business objectives</w:t>
      </w:r>
    </w:p>
    <w:p>
      <w:pPr>
        <w:spacing w:before="0" w:after="0"/>
      </w:pPr>
    </w:p>
    <w:p>
      <w:pPr>
        <w:spacing w:before="100" w:after="20"/>
      </w:pPr>
      <w:r>
        <w:rPr>
          <w:rFonts w:ascii="Calibri" w:hAnsi="Calibri"/>
          <w:b/>
          <w:color w:val="222222"/>
          <w:sz w:val="22"/>
        </w:rPr>
        <w:t>Warehouse Operations Associate | Bioworld Merchandising</w:t>
      </w:r>
    </w:p>
    <w:p>
      <w:pPr>
        <w:spacing w:before="0" w:after="40"/>
      </w:pPr>
      <w:r>
        <w:rPr>
          <w:rFonts w:ascii="Calibri" w:hAnsi="Calibri"/>
          <w:b w:val="0"/>
          <w:i/>
          <w:color w:val="555555"/>
          <w:sz w:val="20"/>
        </w:rPr>
        <w:t>January 2023 – November 2024</w:t>
      </w:r>
    </w:p>
    <w:p>
      <w:pPr>
        <w:pStyle w:val="ListBullet"/>
        <w:spacing w:before="20" w:after="20"/>
        <w:ind w:left="288"/>
      </w:pPr>
      <w:r>
        <w:rPr>
          <w:rFonts w:ascii="Calibri" w:hAnsi="Calibri"/>
          <w:b w:val="0"/>
          <w:color w:val="222222"/>
          <w:sz w:val="21"/>
        </w:rPr>
        <w:t>Maintained operational records and supported high-volume tracking in a fast-paced consumer products environment</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EDUCATION</w:t>
      </w:r>
    </w:p>
    <w:p>
      <w:pPr>
        <w:spacing w:before="0" w:after="0"/>
      </w:pPr>
    </w:p>
    <w:p>
      <w:pPr>
        <w:spacing w:before="60" w:after="20"/>
      </w:pPr>
      <w:r>
        <w:rPr>
          <w:rFonts w:ascii="Calibri" w:hAnsi="Calibri"/>
          <w:b/>
          <w:color w:val="222222"/>
          <w:sz w:val="22"/>
        </w:rPr>
        <w:t>Bachelor of Science — Social Communication</w:t>
      </w:r>
    </w:p>
    <w:p>
      <w:pPr>
        <w:spacing w:before="0" w:after="40"/>
      </w:pPr>
      <w:r>
        <w:rPr>
          <w:rFonts w:ascii="Calibri" w:hAnsi="Calibri"/>
          <w:b w:val="0"/>
          <w:i/>
          <w:color w:val="555555"/>
          <w:sz w:val="20"/>
        </w:rPr>
        <w:t>Specialization: Marketing &amp; Advertising | Fermín Toro University, Venezuela</w:t>
      </w:r>
    </w:p>
    <w:p>
      <w:pPr>
        <w:pStyle w:val="ListBullet"/>
        <w:spacing w:before="20" w:after="20"/>
        <w:ind w:left="288"/>
      </w:pPr>
      <w:r>
        <w:rPr>
          <w:rFonts w:ascii="Calibri" w:hAnsi="Calibri"/>
          <w:b w:val="0"/>
          <w:color w:val="222222"/>
          <w:sz w:val="21"/>
        </w:rPr>
        <w:t>Social Media Coordinator, institutional communications — built and managed community presence across university digital channels, engaging students, faculty, and prospective students</w:t>
      </w:r>
    </w:p>
    <w:p>
      <w:pPr>
        <w:pStyle w:val="ListBullet"/>
        <w:spacing w:before="20" w:after="20"/>
        <w:ind w:left="288"/>
      </w:pPr>
      <w:r>
        <w:rPr>
          <w:rFonts w:ascii="Calibri" w:hAnsi="Calibri"/>
          <w:b w:val="0"/>
          <w:color w:val="222222"/>
          <w:sz w:val="21"/>
        </w:rPr>
        <w:t>Lead event organizer — planned, promoted, and executed campus-wide events, coordinating logistics, vendors, and promotional content from concept through execution</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LANGUAGES</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English:</w:t>
      </w:r>
      <w:r>
        <w:rPr>
          <w:rFonts w:ascii="Calibri" w:hAnsi="Calibri"/>
          <w:b w:val="0"/>
          <w:color w:val="222222"/>
          <w:sz w:val="21"/>
        </w:rPr>
        <w:t xml:space="preserve"> Advanced professional proficiency (daily professional use, client-facing communication)</w:t>
      </w:r>
    </w:p>
    <w:p>
      <w:pPr>
        <w:pStyle w:val="ListBullet"/>
        <w:spacing w:before="20" w:after="20"/>
        <w:ind w:left="288"/>
      </w:pPr>
      <w:r>
        <w:rPr>
          <w:rFonts w:ascii="Calibri" w:hAnsi="Calibri"/>
          <w:b w:val="0"/>
          <w:color w:val="222222"/>
          <w:sz w:val="21"/>
        </w:rPr>
      </w:r>
      <w:r>
        <w:rPr>
          <w:rFonts w:ascii="Calibri" w:hAnsi="Calibri"/>
          <w:b/>
          <w:color w:val="222222"/>
          <w:sz w:val="21"/>
        </w:rPr>
        <w:t>Spanish:</w:t>
      </w:r>
      <w:r>
        <w:rPr>
          <w:rFonts w:ascii="Calibri" w:hAnsi="Calibri"/>
          <w:b w:val="0"/>
          <w:color w:val="222222"/>
          <w:sz w:val="21"/>
        </w:rPr>
        <w:t xml:space="preserve"> Native fluency — bilingual community engagement, outreach, and relationship management for Hispanic/Latino audiences in the Columbus area and beyond</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TOOLS</w:t>
      </w:r>
    </w:p>
    <w:p>
      <w:pPr>
        <w:spacing w:before="0" w:after="0"/>
      </w:pPr>
    </w:p>
    <w:p>
      <w:pPr>
        <w:spacing w:before="20" w:after="60"/>
      </w:pPr>
      <w:r>
        <w:rPr>
          <w:rFonts w:ascii="Calibri" w:hAnsi="Calibri"/>
          <w:b w:val="0"/>
          <w:color w:val="222222"/>
          <w:sz w:val="21"/>
        </w:rPr>
        <w:t>Canva · Adobe Photoshop &amp; Illustrator · Meta Business Suite · Instagram / Facebook / TikTok / LinkedIn · Content Scheduling Platforms · Video Editing (mobile + desktop) · Email Marketing Platforms · Microsoft Office Suite · Google Workspace</w:t>
      </w:r>
    </w:p>
    <w:p>
      <w:pPr>
        <w:spacing w:before="0" w:after="0"/>
      </w:pPr>
    </w:p>
    <w:p>
      <w:pPr>
        <w:spacing w:before="40" w:after="80"/>
        <w:pBdr>
          <w:bottom w:val="single" w:sz="6" w:space="1" w:color="00ACAC"/>
        </w:pBdr>
      </w:pPr>
    </w:p>
    <w:p>
      <w:pPr>
        <w:spacing w:before="0" w:after="0"/>
      </w:pPr>
    </w:p>
    <w:p>
      <w:pPr>
        <w:spacing w:before="0" w:after="40"/>
      </w:pPr>
      <w:r>
        <w:rPr>
          <w:rFonts w:ascii="Calibri" w:hAnsi="Calibri"/>
          <w:b w:val="0"/>
          <w:i/>
          <w:color w:val="555555"/>
          <w:sz w:val="20"/>
        </w:rPr>
        <w:t>Authorized to work in the United States — EAD C08 (no sponsorship required)</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