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Social Media &amp; Marketing Coordinator | MOBO Med Spa</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Dublin/Columbus, OH | nicoleserrano02@gmail.com | (+1) 469-926-0621</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MOBO Med Spa Hiring Team,</w:t>
      </w:r>
    </w:p>
    <w:p>
      <w:pPr>
        <w:spacing w:before="0" w:after="0"/>
      </w:pPr>
    </w:p>
    <w:p>
      <w:pPr>
        <w:spacing w:before="20" w:after="60"/>
      </w:pPr>
      <w:r>
        <w:rPr>
          <w:rFonts w:ascii="Calibri" w:hAnsi="Calibri"/>
          <w:b w:val="0"/>
          <w:color w:val="222222"/>
          <w:sz w:val="21"/>
        </w:rPr>
        <w:t>I'm excited to apply for the Social Media &amp; Marketing Coordinator role at MOBO Med Spa. As a bilingual marketing professional with five years of hands-on social media management, content creation, and multi-platform brand coordination experience, I'm drawn to a role that combines genuine creative ownership with the kind of results-driven, community-centered marketing that wellness brands depend on.</w:t>
      </w:r>
    </w:p>
    <w:p>
      <w:pPr>
        <w:spacing w:before="0" w:after="0"/>
      </w:pPr>
    </w:p>
    <w:p>
      <w:pPr>
        <w:spacing w:before="20" w:after="60"/>
      </w:pPr>
      <w:r>
        <w:rPr>
          <w:rFonts w:ascii="Calibri" w:hAnsi="Calibri"/>
          <w:b w:val="0"/>
          <w:color w:val="222222"/>
          <w:sz w:val="21"/>
        </w:rPr>
        <w:t>What excites me most about this role is its scope — owning MOBO's social presence from content ideation through paid ads, video production, email campaigns, and on-site content captures. That's exactly the kind of integrated digital marketing work I've been building toward. During my five years as a freelance marketing consultant, I managed full social media strategy and execution for multiple simultaneous clients — building content calendars, producing graphics and short-form video in Canva and Adobe Photoshop, monitoring performance metrics, and adapting strategy based on what the data showed. Each client had its own brand voice, audience, and promotional calendar, and I was the person responsible for making all of it cohesive and consistent across platforms.</w:t>
      </w:r>
    </w:p>
    <w:p>
      <w:pPr>
        <w:spacing w:before="0" w:after="0"/>
      </w:pPr>
    </w:p>
    <w:p>
      <w:pPr>
        <w:spacing w:before="20" w:after="60"/>
      </w:pPr>
      <w:r>
        <w:rPr>
          <w:rFonts w:ascii="Calibri" w:hAnsi="Calibri"/>
          <w:b w:val="0"/>
          <w:color w:val="222222"/>
          <w:sz w:val="21"/>
        </w:rPr>
        <w:t>At Maersk, I've developed a strong eye for brand consistency in a high-accountability corporate environment — producing branded communications, formatted reports, and professional materials that had to represent a global company accurately across language and cultural lines. That discipline carries directly into managing a multi-location brand like MOBO, where visual and messaging consistency across Ohio locations matters.</w:t>
      </w:r>
    </w:p>
    <w:p>
      <w:pPr>
        <w:spacing w:before="0" w:after="0"/>
      </w:pPr>
    </w:p>
    <w:p>
      <w:pPr>
        <w:spacing w:before="20" w:after="60"/>
      </w:pPr>
      <w:r>
        <w:rPr>
          <w:rFonts w:ascii="Calibri" w:hAnsi="Calibri"/>
          <w:b w:val="0"/>
          <w:color w:val="222222"/>
          <w:sz w:val="21"/>
        </w:rPr>
        <w:t>The wellness and aesthetics space is personally meaningful to me — it's an industry built on trust, confidence, and community. That authentic connection would come through in how I represent MOBO's brand. And as a bilingual English/Spanish professional, I bring a real advantage for reaching Columbus's growing Hispanic/Latino wellness market — a demographic increasingly engaged with med spa and aesthetic services.</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Multi-platform social media management</w:t>
      </w:r>
      <w:r>
        <w:rPr>
          <w:rFonts w:ascii="Calibri" w:hAnsi="Calibri"/>
          <w:b w:val="0"/>
          <w:color w:val="222222"/>
          <w:sz w:val="21"/>
        </w:rPr>
        <w:t xml:space="preserve"> — Instagram, Facebook, TikTok, YouTube, Pinterest; content creation, scheduling, community engagement, inbox management, and trend-responsive strategy</w:t>
      </w:r>
    </w:p>
    <w:p>
      <w:pPr>
        <w:pStyle w:val="ListBullet"/>
        <w:spacing w:before="20" w:after="20"/>
        <w:ind w:left="288"/>
      </w:pPr>
      <w:r>
        <w:rPr>
          <w:rFonts w:ascii="Calibri" w:hAnsi="Calibri"/>
          <w:b w:val="0"/>
          <w:color w:val="222222"/>
          <w:sz w:val="21"/>
        </w:rPr>
      </w:r>
      <w:r>
        <w:rPr>
          <w:rFonts w:ascii="Calibri" w:hAnsi="Calibri"/>
          <w:b/>
          <w:color w:val="222222"/>
          <w:sz w:val="21"/>
        </w:rPr>
        <w:t>Paid social advertising</w:t>
      </w:r>
      <w:r>
        <w:rPr>
          <w:rFonts w:ascii="Calibri" w:hAnsi="Calibri"/>
          <w:b w:val="0"/>
          <w:color w:val="222222"/>
          <w:sz w:val="21"/>
        </w:rPr>
        <w:t xml:space="preserve"> — experience with Meta Ads Manager, TikTok Ads, and Google Ads for campaign creation, audience targeting, and performance optimization</w:t>
      </w:r>
    </w:p>
    <w:p>
      <w:pPr>
        <w:pStyle w:val="ListBullet"/>
        <w:spacing w:before="20" w:after="20"/>
        <w:ind w:left="288"/>
      </w:pPr>
      <w:r>
        <w:rPr>
          <w:rFonts w:ascii="Calibri" w:hAnsi="Calibri"/>
          <w:b w:val="0"/>
          <w:color w:val="222222"/>
          <w:sz w:val="21"/>
        </w:rPr>
      </w:r>
      <w:r>
        <w:rPr>
          <w:rFonts w:ascii="Calibri" w:hAnsi="Calibri"/>
          <w:b/>
          <w:color w:val="222222"/>
          <w:sz w:val="21"/>
        </w:rPr>
        <w:t>Visual content production</w:t>
      </w:r>
      <w:r>
        <w:rPr>
          <w:rFonts w:ascii="Calibri" w:hAnsi="Calibri"/>
          <w:b w:val="0"/>
          <w:color w:val="222222"/>
          <w:sz w:val="21"/>
        </w:rPr>
        <w:t xml:space="preserve"> — Canva (proficient), Adobe Photoshop; graphic design, Reels, Stories, carousels, and short-form video editing</w:t>
      </w:r>
    </w:p>
    <w:p>
      <w:pPr>
        <w:pStyle w:val="ListBullet"/>
        <w:spacing w:before="20" w:after="20"/>
        <w:ind w:left="288"/>
      </w:pPr>
      <w:r>
        <w:rPr>
          <w:rFonts w:ascii="Calibri" w:hAnsi="Calibri"/>
          <w:b w:val="0"/>
          <w:color w:val="222222"/>
          <w:sz w:val="21"/>
        </w:rPr>
      </w:r>
      <w:r>
        <w:rPr>
          <w:rFonts w:ascii="Calibri" w:hAnsi="Calibri"/>
          <w:b/>
          <w:color w:val="222222"/>
          <w:sz w:val="21"/>
        </w:rPr>
        <w:t>Bilingual content creation (English/Spanish)</w:t>
      </w:r>
      <w:r>
        <w:rPr>
          <w:rFonts w:ascii="Calibri" w:hAnsi="Calibri"/>
          <w:b w:val="0"/>
          <w:color w:val="222222"/>
          <w:sz w:val="21"/>
        </w:rPr>
        <w:t xml:space="preserve"> — original content in both languages for campaigns, captions, blog posts, and customer communications</w:t>
      </w:r>
    </w:p>
    <w:p>
      <w:pPr>
        <w:pStyle w:val="ListBullet"/>
        <w:spacing w:before="20" w:after="20"/>
        <w:ind w:left="288"/>
      </w:pPr>
      <w:r>
        <w:rPr>
          <w:rFonts w:ascii="Calibri" w:hAnsi="Calibri"/>
          <w:b w:val="0"/>
          <w:color w:val="222222"/>
          <w:sz w:val="21"/>
        </w:rPr>
      </w:r>
      <w:r>
        <w:rPr>
          <w:rFonts w:ascii="Calibri" w:hAnsi="Calibri"/>
          <w:b/>
          <w:color w:val="222222"/>
          <w:sz w:val="21"/>
        </w:rPr>
        <w:t>Multi-location coordination</w:t>
      </w:r>
      <w:r>
        <w:rPr>
          <w:rFonts w:ascii="Calibri" w:hAnsi="Calibri"/>
          <w:b w:val="0"/>
          <w:color w:val="222222"/>
          <w:sz w:val="21"/>
        </w:rPr>
        <w:t xml:space="preserve"> — comfortable working across locations, adapting brand materials and content for different local contexts while maintaining visual and messaging consistency</w:t>
      </w:r>
    </w:p>
    <w:p>
      <w:pPr>
        <w:spacing w:before="0" w:after="0"/>
      </w:pPr>
    </w:p>
    <w:p>
      <w:pPr>
        <w:spacing w:before="20" w:after="60"/>
      </w:pPr>
      <w:r>
        <w:rPr>
          <w:rFonts w:ascii="Calibri" w:hAnsi="Calibri"/>
          <w:b w:val="0"/>
          <w:color w:val="222222"/>
          <w:sz w:val="21"/>
        </w:rPr>
        <w:t>I'm enthusiastic about the opportunity to bring MOBO's brand to life across its Ohio locations — from the content I create in the office to the authentic moments I'd capture on-site each week.</w:t>
      </w:r>
    </w:p>
    <w:p>
      <w:pPr>
        <w:spacing w:before="0" w:after="0"/>
      </w:pPr>
    </w:p>
    <w:p>
      <w:pPr>
        <w:spacing w:before="20" w:after="60"/>
      </w:pPr>
      <w:r>
        <w:rPr>
          <w:rFonts w:ascii="Calibri" w:hAnsi="Calibri"/>
          <w:b w:val="0"/>
          <w:color w:val="222222"/>
          <w:sz w:val="21"/>
        </w:rPr>
        <w:t>Thank you for your time and consideration. I'd love the opportunity to talk about how my background fits what you're building at MOBO.</w:t>
      </w:r>
    </w:p>
    <w:p>
      <w:pPr>
        <w:spacing w:before="0" w:after="0"/>
      </w:pPr>
    </w:p>
    <w:p>
      <w:pPr>
        <w:spacing w:before="20" w:after="60"/>
      </w:pPr>
      <w:r>
        <w:rPr>
          <w:rFonts w:ascii="Calibri" w:hAnsi="Calibri"/>
          <w:b w:val="0"/>
          <w:color w:val="222222"/>
          <w:sz w:val="21"/>
        </w:rPr>
        <w:t>Warm regards,</w:t>
      </w: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