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Dublin/Columbus, OH</w:t>
      </w:r>
      <w:r>
        <w:rPr>
          <w:rFonts w:ascii="Calibri" w:hAnsi="Calibri"/>
          <w:b w:val="0"/>
          <w:color w:val="222222"/>
          <w:sz w:val="21"/>
        </w:rPr>
        <w:t xml:space="preserve"> | 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Bilingual: English (Professional) / Spanish (Native)</w:t>
      </w:r>
      <w:r>
        <w:rPr>
          <w:rFonts w:ascii="Calibri" w:hAnsi="Calibri"/>
          <w:b w:val="0"/>
          <w:color w:val="222222"/>
          <w:sz w:val="21"/>
        </w:rPr>
        <w:t xml:space="preserve"> | LinkedIn: linkedin.com/in/nicole-serrano-8544202ab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SUMMARY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Bilingual Community Relations professional with a background in communications, outreach coordination, stakeholder engagement, and brand-community connection. Experienced in building authentic relationships across diverse populations, coordinating community-facing programs and events, and serving as a trusted liaison between organizations and the communities they serve. Native Spanish speaker with daily professional use of English.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CORE COMPETENCIES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Community Relations · Stakeholder Engagement · Bilingual Communications (EN/ES) · Community Outreach &amp; Events · Partnership Development · Client &amp; Community Liaison · Brand-Community Connection · Program Support · Public Relations · Social Media &amp; Digital Outreach · Cross-cultural Communication · Presentations &amp; Public Speaking · Microsoft Office Suite · Google Workspace · Canva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EXPERIENCE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Communications &amp; Marketing Consultant | Freelance / Self-Employed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August 2019 –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Developed and executed community outreach initiatives for clients, building connections between brands and local audiences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Served as the primary community liaison, representing client organizations at events and in external communications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community-facing events end-to-end: planning, logistics, vendor coordination, and on-site execution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Built and maintained partnerships with external stakeholders, vendors, and community organizations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Created culturally relevant content and communications materials for diverse, bilingual audiences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Digital Marketing &amp; Communications Coordinator | Microffee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May 2021 – November 2021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communications with clients, suppliers, and partners to maintain aligned messaging and relationship continuity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external-facing brand presence through social media and digital communications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Supported customer acquisition through targeted outreach and relationship-building campaigns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Communications &amp; Operations Trainer | Maersk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Columbus, OH | December 2024 – Present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Serve as bilingual liaison between management and a multicultural workforce in Columbus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Deliver onboarding communications and training in both English and Spanish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Build trust across cultural and language barriers in a large operational environment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Warehouse Operations Associate | Bioworld Merchandising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January 2023 – November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Supported high-volume operations in a diverse, fast-paced environment requiring strong communication and adaptability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EDUCATION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Bachelor of Science — Social Communication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Specialization: Marketing &amp; Advertising | Fermín Toro University, Venezuela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University Community Events Coordinator — planned and executed institutional community events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Social Media Coordinator, Fermín Toro University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Camp Counselor &amp; Group Coordinator, Campamento La Llanada — community supervision and leadership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LANGUAGES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English:</w:t>
      </w:r>
      <w:r>
        <w:rPr>
          <w:rFonts w:ascii="Calibri" w:hAnsi="Calibri"/>
          <w:b w:val="0"/>
          <w:color w:val="222222"/>
          <w:sz w:val="21"/>
        </w:rPr>
        <w:t xml:space="preserve"> Advanced professional proficiency (reading, writing, speaking — daily professional use)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Spanish:</w:t>
      </w:r>
      <w:r>
        <w:rPr>
          <w:rFonts w:ascii="Calibri" w:hAnsi="Calibri"/>
          <w:b w:val="0"/>
          <w:color w:val="222222"/>
          <w:sz w:val="21"/>
        </w:rPr>
        <w:t xml:space="preserve"> Native fluency — critical asset for bilingual community relations and Hispanic outreach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Authorized to work in the United States — EAD C08 (no sponsorship required)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