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Marketing and Operations professional with a degree in Social Communication (Marketing &amp; Advertising) and a track record of coordinating multi-channel marketing campaigns, managing client communications, and executing operational workflows in fast-paced environments. Adept at cross-functional collaboration, campaign coordination, and translating strategic goals into organized, executable marketing activity. Bilingual in English and Spanish, with experience supporting both B2C communications and operational process management.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Marketing Operations · Campaign Coordination · B2C Marketing · Content Creation · Social Media Management · Cross-Functional Collaboration · Project &amp; Timeline Management · Marketing Asset Management · Performance Tracking · Bilingual Communications (EN/ES) · Client &amp; Stakeholder Communication · Process Documentation · Canva · Adobe Suite · Meta Business Suite · Google Workspace · Microsoft Office Suite · AI Tools (ChatGPT, Generative AI)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Communications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integrated marketing campaigns for B2C clients across social, digital, and event channels — managing timelines, assets, and deliverables across concurrent accounts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implemented marketing operations frameworks: content calendars, campaign trackers, asset management systems, and performance review processes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and deployed marketing content across digital platforms, tracking engagement metrics and iterating strategy based on results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Served as primary point of contact for clients, translating marketing strategy into clear action plans and reporting progress on key campaign milestones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bilingual (English/Spanish) marketing materials, expanding client reach into Spanish-language B2C markets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B2C-facing social media accounts and coordinated digital marketing content across platforms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Tracked marketing performance and prepared reporting for management review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between marketing, operations, and client teams to ensure campaign deliverables aligned with brand standards and launch timelines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 operational documentation, workflow processes, and communications systems for a cross-functional team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 training materials and deliver operational communications in English and Spanish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between departments to maintain process consistency and timeline adherence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logistics workflows and operational tracking in a high-volume, deadline-intensive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institutional marketing and digital communications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organizer, university events and community engagement programs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professional use)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applicable to B2C outreach in Hispanic markets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· Meta Business Suite · Adobe Photoshop · Adobe Illustrator · Microsoft Office Suite · Google Workspace (Docs, Sheets, Slides, Analytics) · AI Tools (ChatGPT, Generative AI) · Content Scheduling Platforms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