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Dublin/Columbus, OH</w:t>
      </w:r>
      <w:r>
        <w:rPr>
          <w:rFonts w:ascii="Calibri" w:hAnsi="Calibri"/>
          <w:b w:val="0"/>
          <w:color w:val="222222"/>
          <w:sz w:val="21"/>
        </w:rPr>
        <w:t xml:space="preserve"> | 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Bilingual: English / Spanish</w:t>
      </w:r>
      <w:r>
        <w:rPr>
          <w:rFonts w:ascii="Calibri" w:hAnsi="Calibri"/>
          <w:b w:val="0"/>
          <w:color w:val="222222"/>
          <w:sz w:val="21"/>
        </w:rPr>
        <w:t xml:space="preserve"> | LinkedIn: linkedin.com/in/nicole-serrano-8544202ab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SUMMARY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Bilingual (English/Spanish) social media specialist with five years of experience managing multi-platform content strategies, producing platform-native creative assets, and growing engaged digital communities across Instagram, TikTok, and Facebook. Proven ability to adapt brand voice and content for diverse cultural audiences — including bilingual content production for English and Spanish-speaking communities. Background includes managing social media for international-scale organizations and service-based businesses, with experience developing content that resonates across demographic segments. Skilled in Canva, Adobe Creative Suite, Meta Business Suite, and video content production.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CORE COMPETENCIES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Social Media Strategy &amp; Management · Bilingual Content Production (EN/ES) · International &amp; Multicultural Audience Engagement · Platform-Native Content (Instagram, TikTok, Facebook, LinkedIn) · Short-Form Video &amp; Reels Production · Visual Content Design (Canva, Adobe Creative Suite) · Content Calendar Development &amp; Management · Community Growth &amp; Engagement · Brand Voice Adaptation Across Audiences · Analytics &amp; Performance Reporting · Campaign Coordination · Email Marketing · Meta Business Suite · Google Workspace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PROFESSIONAL EXPERIENCE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Communications &amp; Operations Trainer | Maersk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Columbus, OH | December 2024 – Present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 and produce bilingual (English/Spanish) branded communications, digital content, and training materials for a 500+ person multicultural workforce at a global Fortune 500 logistics company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 visual content, presentation decks, and branded digital assets aligned with international corporate brand standards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 content delivery across departments and stakeholders, managing multiple simultaneous projects with consistent quality and on-time execution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Operate in a globally-focused organization with international operations across 130+ countries — developing fluency in adapting communications for diverse, multicultural audiences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Marketing &amp; Content Consultant | Freelance / Self-Employed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August 2019 –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social media strategy and content for multiple simultaneous service-based clients — developing platform-native content across Instagram, Facebook, and TikTok, adapting brand voice for each distinct audience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Produced bilingual (English/Spanish) captions, campaign copy, and promotional content — expanding client reach to Spanish-speaking and Hispanic communities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short-form video content, Reels, Stories, and branded visual assets using Canva and Adobe Photoshop, optimized for reach and engagement on each platform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Developed and maintained multi-client content calendars, managing publishing schedules and maintaining consistent posting cadence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Monitored analytics, reported on performance metrics, and adjusted content strategies based on engagement data and business goals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Built and managed engaged social media communities through proactive follower engagement and culturally relevant content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Digital Marketing &amp; Social Media Coordinator | Microffee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May 2021 – November 2021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Managed day-to-day social media presence for a service-based brand across Instagram and Facebook, producing original bilingual content and maintaining consistent brand identity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Created on-brand graphics, captions, short-form video content, and promotional assets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Coordinated seasonal campaigns and promotional content aligned with business objectives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Tracked content performance metrics and reported insights to guide strategy adjustments</w:t>
      </w:r>
    </w:p>
    <w:p>
      <w:pPr>
        <w:spacing w:before="0" w:after="0"/>
      </w:pPr>
    </w:p>
    <w:p>
      <w:pPr>
        <w:spacing w:before="100" w:after="20"/>
      </w:pPr>
      <w:r>
        <w:rPr>
          <w:rFonts w:ascii="Calibri" w:hAnsi="Calibri"/>
          <w:b/>
          <w:color w:val="222222"/>
          <w:sz w:val="22"/>
        </w:rPr>
        <w:t>Warehouse Operations Associate | Bioworld Merchandising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January 2023 – November 2024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Maintained records and supported operational tracking in a high-volume consumer products environment (licensed merchandise for major global brands)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EDUCATION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Bachelor of Science — Social Communication</w:t>
      </w: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Specialization: Marketing &amp; Advertising | Fermín Toro University, Venezuela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Social Media Coordinator, institutional communications — produced bilingual content and managed multi-platform digital presence for university channels reaching domestic and international audiences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  <w:t>Lead event organizer — developed and executed promotional content and visual assets for campus-wide events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LANGUAGES</w:t>
      </w:r>
    </w:p>
    <w:p>
      <w:pPr>
        <w:spacing w:before="0" w:after="0"/>
      </w:pP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English:</w:t>
      </w:r>
      <w:r>
        <w:rPr>
          <w:rFonts w:ascii="Calibri" w:hAnsi="Calibri"/>
          <w:b w:val="0"/>
          <w:color w:val="222222"/>
          <w:sz w:val="21"/>
        </w:rPr>
        <w:t xml:space="preserve"> Advanced professional proficiency (daily professional use, full content production)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Spanish:</w:t>
      </w:r>
      <w:r>
        <w:rPr>
          <w:rFonts w:ascii="Calibri" w:hAnsi="Calibri"/>
          <w:b w:val="0"/>
          <w:color w:val="222222"/>
          <w:sz w:val="21"/>
        </w:rPr>
        <w:t xml:space="preserve"> Native fluency — bilingual content production, community engagement, and audience targeting for Hispanic/Latino and LATAM audiences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120" w:after="60"/>
      </w:pPr>
      <w:r>
        <w:rPr>
          <w:rFonts w:ascii="Calibri" w:hAnsi="Calibri"/>
          <w:b/>
          <w:color w:val="00ACAC"/>
          <w:sz w:val="22"/>
        </w:rPr>
        <w:t>TOOLS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Canva · Adobe Photoshop &amp; Illustrator · Meta Business Suite · Instagram / Facebook / TikTok / LinkedIn · Content Scheduling Platforms · Video Editing (mobile + desktop) · Email Marketing Platforms · Microsoft Office Suite · Google Workspace · AI Tools for Content Acceleration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0" w:after="40"/>
      </w:pPr>
      <w:r>
        <w:rPr>
          <w:rFonts w:ascii="Calibri" w:hAnsi="Calibri"/>
          <w:b w:val="0"/>
          <w:i/>
          <w:color w:val="555555"/>
          <w:sz w:val="20"/>
        </w:rPr>
        <w:t>Authorized to work in the United States — EAD C08 (no sponsorship required)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