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Digital Marketing professional with a Bachelor's degree in Social Communication (Marketing &amp; Advertising) and hands-on experience in multi-channel digital marketing, content production, social media management, and campaign coordination. Skilled at creating platform-optimized content, managing editorial calendars, and supporting marketing campaigns from strategy to execution. Proficient with digital marketing tools and AI-assisted content workflows. Bilingual in English and Spanish, with experience reaching diverse digital audiences.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Digital Marketing · Social Media Management · Content Creation &amp; Strategy · Campaign Coordination · SEO-Aware Copywriting · Email Marketing · Marketing Calendar Management · Digital Asset Management · Analytics &amp; Reporting · Bilingual Content (EN/ES) · Short-Form Video Editing · Graphic Design (Canva, Adobe) · AI-Assisted Content Production · Cross-Functional Collaboration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digital marketing campaigns for multiple B2C clients across social media, email, and digital advertising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executed content strategies including platform-specific posts, short-form video, blog content, email copy, and digital ads — coordinating production from brief to publication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editorial calendars, ensuring consistent publishing cadence and on-time delivery across all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digital performance metrics (reach, engagement, click-through) and optimized content strategy accordingly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bilingual (English/Spanish) digital marketing content, expanding client reach into Spanish-language digital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Collaborated with clients to align digital marketing output with brand guidelines and business objectives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and grew corporate social media presence across Instagram, Facebook,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digital content — graphics, copy, short-form video — for B2C marketing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digital performance and prepared engagement reports for management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sales and operations to align digital marketing timing with product launches and promotions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digital and print training communications in English and Spanish for a distributed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documentation systems and digital workflow coordination across departments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operational tracking and documentation in a high-volume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— managed institutional digital channels and content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community events with promotional and digital marketing components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applicable to bilingual digital marketing and multicultural audience targeting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· Adobe Illustrator · Meta Business Suite · Google Workspace (Analytics, Docs, Sheets, Drive) · Microsoft Office Suite · Email Marketing Platforms · Content Scheduling Tools · AI Tools (ChatGPT, Generative AI for content optimization)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