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and Community Outreach professional with a Bachelor's degree in Social Communication (Marketing &amp; Advertising) and a background in patient-centric community engagement, brand promotion, and bilingual communications. Skilled at building authentic relationships between health and wellness providers and the communities they serve — through social media, local outreach events, and values-driven marketing. Native Spanish speaker with demonstrated ability to connect with diverse audiences in culturally meaningful ways.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Community Outreach · Health &amp; Wellness Marketing · Social Media Management · Patient-Facing Communications · Bilingual Content (EN/ES) · Local Marketing Campaigns · Brand Promotion · Event Coordination · Relationship Building · Referral Program Support · Content Creation · Canva · Adobe Suite · Meta Business Suite · Google Workspace · Customer Experience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Community Outreach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local and community-focused marketing campaigns for service-based businesses, including health, wellness, and personal care providers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presence and content creation, building community engagement and client acquisition funnels through organic digital outreach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community events and promotional activations — managing logistics, partner outreach, on-site execution, and post-event follow-up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referral and partnership relationships between client businesses and community organizations, strengthening local brand visibility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bilingual (English/Spanish) marketing materials and outreach communications to engage Spanish-speaking community members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marketing and community engagement for a consumer-facing brand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promotional content and patient/customer-facing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operations team to align marketing outreach with service capacity and community events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Patient Care Coordinator Experience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Experienced in patient-facing environments: scheduling support, client follow-up communications, and ensuring a positive, professional customer experience from first contact through service delivery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Strong interpersonal skills cultivated through years of direct client interaction in service-based and community-facing roles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point of contact between management and multicultural staff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communications materials and training documentation in English and Spanish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operational documentation and workflow records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community engagement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 and student outreach programs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directly applicable to bilingual community outreach and patient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Microsoft Office Suite · Google Workspace · Email Marketing Platforms · AI Tools for Content Creation · CRM-adjacent tools for client communication tracking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