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Bilingual community and marketing professional with five years of experience building client relationships, coordinating local outreach and events, and developing marketing content for service-based businesses. Background spans community-facing client communication, content creation, and relationship management for health-adjacent and consumer service brands. Skilled at building genuine connections with diverse audiences, managing local partnerships, and creating branded content that drives community growth. Combines operational coordination skills with authentic community engagement — in English and Spanish — to grow brands at the local level.</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Community Relations &amp; Outreach · Local Partnership Development · Client Relationship Management · Event Coordination &amp; Promotion · Bilingual Communication (EN/ES) · Social Media Management (Instagram, TikTok, Facebook) · Visual Content Creation (Canva, Adobe Creative Suite) · Brand Awareness Campaigns · Marketing Coordination · Content Calendar Management · Cross-Functional Collaboration · Customer Experience · Google Workspace · Microsoft Office Suite</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July 2026</w:t>
      </w:r>
    </w:p>
    <w:p>
      <w:pPr>
        <w:pStyle w:val="ListBullet"/>
        <w:spacing w:before="20" w:after="20"/>
        <w:ind w:left="288"/>
      </w:pPr>
      <w:r>
        <w:rPr>
          <w:rFonts w:ascii="Calibri" w:hAnsi="Calibri"/>
          <w:b w:val="0"/>
          <w:color w:val="222222"/>
          <w:sz w:val="21"/>
        </w:rPr>
        <w:t>Serve as bilingual communications liaison for a 500+ person multicultural workforce at a global Fortune 500 organization</w:t>
      </w:r>
    </w:p>
    <w:p>
      <w:pPr>
        <w:pStyle w:val="ListBullet"/>
        <w:spacing w:before="20" w:after="20"/>
        <w:ind w:left="288"/>
      </w:pPr>
      <w:r>
        <w:rPr>
          <w:rFonts w:ascii="Calibri" w:hAnsi="Calibri"/>
          <w:b w:val="0"/>
          <w:color w:val="222222"/>
          <w:sz w:val="21"/>
        </w:rPr>
        <w:t>Build cross-departmental relationships and coordinate information flow between management, operations teams, and individual employees — acting as a trusted community resource across the organization</w:t>
      </w:r>
    </w:p>
    <w:p>
      <w:pPr>
        <w:pStyle w:val="ListBullet"/>
        <w:spacing w:before="20" w:after="20"/>
        <w:ind w:left="288"/>
      </w:pPr>
      <w:r>
        <w:rPr>
          <w:rFonts w:ascii="Calibri" w:hAnsi="Calibri"/>
          <w:b w:val="0"/>
          <w:color w:val="222222"/>
          <w:sz w:val="21"/>
        </w:rPr>
        <w:t>Develop branded communications, training materials, and digital content aligned with corporate standards</w:t>
      </w:r>
    </w:p>
    <w:p>
      <w:pPr>
        <w:pStyle w:val="ListBullet"/>
        <w:spacing w:before="20" w:after="20"/>
        <w:ind w:left="288"/>
      </w:pPr>
      <w:r>
        <w:rPr>
          <w:rFonts w:ascii="Calibri" w:hAnsi="Calibri"/>
          <w:b w:val="0"/>
          <w:color w:val="222222"/>
          <w:sz w:val="21"/>
        </w:rPr>
        <w:t>Manage multiple simultaneous stakeholder relationships, maintaining consistent professional communication across departments and seniority levels</w:t>
      </w:r>
    </w:p>
    <w:p>
      <w:pPr>
        <w:spacing w:before="0" w:after="0"/>
      </w:pPr>
    </w:p>
    <w:p>
      <w:pPr>
        <w:spacing w:before="100" w:after="20"/>
      </w:pPr>
      <w:r>
        <w:rPr>
          <w:rFonts w:ascii="Calibri" w:hAnsi="Calibri"/>
          <w:b/>
          <w:color w:val="222222"/>
          <w:sz w:val="22"/>
        </w:rPr>
        <w:t>Marketing &amp; Content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Built and managed community relationships for multiple service-based clients — developing outreach strategies, coordinating local promotions, and growing engaged follower communities across Instagram, Facebook, and TikTok</w:t>
      </w:r>
    </w:p>
    <w:p>
      <w:pPr>
        <w:pStyle w:val="ListBullet"/>
        <w:spacing w:before="20" w:after="20"/>
        <w:ind w:left="288"/>
      </w:pPr>
      <w:r>
        <w:rPr>
          <w:rFonts w:ascii="Calibri" w:hAnsi="Calibri"/>
          <w:b w:val="0"/>
          <w:color w:val="222222"/>
          <w:sz w:val="21"/>
        </w:rPr>
        <w:t>Coordinated promotional events, seasonal campaigns, and partnership content that expanded client reach within their local markets</w:t>
      </w:r>
    </w:p>
    <w:p>
      <w:pPr>
        <w:pStyle w:val="ListBullet"/>
        <w:spacing w:before="20" w:after="20"/>
        <w:ind w:left="288"/>
      </w:pPr>
      <w:r>
        <w:rPr>
          <w:rFonts w:ascii="Calibri" w:hAnsi="Calibri"/>
          <w:b w:val="0"/>
          <w:color w:val="222222"/>
          <w:sz w:val="21"/>
        </w:rPr>
        <w:t>Produced bilingual (English/Spanish) marketing content and campaign copy, effectively reaching Spanish-speaking and Hispanic communities for clients targeting diverse audiences</w:t>
      </w:r>
    </w:p>
    <w:p>
      <w:pPr>
        <w:pStyle w:val="ListBullet"/>
        <w:spacing w:before="20" w:after="20"/>
        <w:ind w:left="288"/>
      </w:pPr>
      <w:r>
        <w:rPr>
          <w:rFonts w:ascii="Calibri" w:hAnsi="Calibri"/>
          <w:b w:val="0"/>
          <w:color w:val="222222"/>
          <w:sz w:val="21"/>
        </w:rPr>
        <w:t>Served as the primary client-facing contact for each account — managing communications, reporting performance, and maintaining long-term partnership relationships</w:t>
      </w:r>
    </w:p>
    <w:p>
      <w:pPr>
        <w:pStyle w:val="ListBullet"/>
        <w:spacing w:before="20" w:after="20"/>
        <w:ind w:left="288"/>
      </w:pPr>
      <w:r>
        <w:rPr>
          <w:rFonts w:ascii="Calibri" w:hAnsi="Calibri"/>
          <w:b w:val="0"/>
          <w:color w:val="222222"/>
          <w:sz w:val="21"/>
        </w:rPr>
        <w:t>Created branded visual assets and short-form video content using Canva and Adobe Photoshop, supporting consistent brand presence across touchpoints</w:t>
      </w:r>
    </w:p>
    <w:p>
      <w:pPr>
        <w:spacing w:before="0" w:after="0"/>
      </w:pPr>
    </w:p>
    <w:p>
      <w:pPr>
        <w:spacing w:before="100" w:after="20"/>
      </w:pPr>
      <w:r>
        <w:rPr>
          <w:rFonts w:ascii="Calibri" w:hAnsi="Calibri"/>
          <w:b/>
          <w:color w:val="222222"/>
          <w:sz w:val="22"/>
        </w:rPr>
        <w:t>Digital Marketing &amp; Social Media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Coordinated day-to-day marketing and community management for a local service-based brand, serving as a key point of contact between the business and its social media community</w:t>
      </w:r>
    </w:p>
    <w:p>
      <w:pPr>
        <w:pStyle w:val="ListBullet"/>
        <w:spacing w:before="20" w:after="20"/>
        <w:ind w:left="288"/>
      </w:pPr>
      <w:r>
        <w:rPr>
          <w:rFonts w:ascii="Calibri" w:hAnsi="Calibri"/>
          <w:b w:val="0"/>
          <w:color w:val="222222"/>
          <w:sz w:val="21"/>
        </w:rPr>
        <w:t>Created branded content and managed community engagement — responding to followers, promoting local events, and driving brand loyalty through consistent interaction</w:t>
      </w:r>
    </w:p>
    <w:p>
      <w:pPr>
        <w:pStyle w:val="ListBullet"/>
        <w:spacing w:before="20" w:after="20"/>
        <w:ind w:left="288"/>
      </w:pPr>
      <w:r>
        <w:rPr>
          <w:rFonts w:ascii="Calibri" w:hAnsi="Calibri"/>
          <w:b w:val="0"/>
          <w:color w:val="222222"/>
          <w:sz w:val="21"/>
        </w:rPr>
        <w:t>Coordinated seasonal promotions and community-focused campaigns aligned with business objectives</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Maintained operational records and supported high-volume tracking in a fast-paced consumer products environment</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Social Media Coordinator, institutional communications — built and managed community presence across university digital channels, engaging students, faculty, and prospective students</w:t>
      </w:r>
    </w:p>
    <w:p>
      <w:pPr>
        <w:pStyle w:val="ListBullet"/>
        <w:spacing w:before="20" w:after="20"/>
        <w:ind w:left="288"/>
      </w:pPr>
      <w:r>
        <w:rPr>
          <w:rFonts w:ascii="Calibri" w:hAnsi="Calibri"/>
          <w:b w:val="0"/>
          <w:color w:val="222222"/>
          <w:sz w:val="21"/>
        </w:rPr>
        <w:t>Lead event organizer — planned, promoted, and executed campus-wide events, coordinating logistics, vendors, and promotional content from concept through execution</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(daily professional use, client-facing communication)</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bilingual community engagement, outreach, and relationship management for Hispanic/Latino audiences in the Columbus area and beyond</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TOOLS</w:t>
      </w:r>
    </w:p>
    <w:p>
      <w:pPr>
        <w:spacing w:before="0" w:after="0"/>
      </w:pPr>
    </w:p>
    <w:p>
      <w:pPr>
        <w:spacing w:before="20" w:after="60"/>
      </w:pPr>
      <w:r>
        <w:rPr>
          <w:rFonts w:ascii="Calibri" w:hAnsi="Calibri"/>
          <w:b w:val="0"/>
          <w:color w:val="222222"/>
          <w:sz w:val="21"/>
        </w:rPr>
        <w:t>Canva · Adobe Photoshop &amp; Illustrator · Meta Business Suite · Instagram / Facebook / TikTok / LinkedIn · Content Scheduling Platforms · Video Editing (mobile + desktop) · Email Marketing Platforms · Microsoft Office Suite · Google Workspace</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