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Social Media Expert | Jeff Wyler Automotive Family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Dublin/Columbus, OH | nicoleserrano02@gmail.com | (+1) 469-926-0621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Jeff Wyler Automotive Family Hiring Team,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excited to apply for the Social Media Expert position at Jeff Wyler Automotive Family. As a Dublin-based bilingual social media professional with five years of hands-on experience managing multi-platform brand presence, creating content, and building genuine audience connections, I'm drawn to a role where social media is the primary product — and where local community relevance matters as much as reach.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Automotive brands live or die on trust and relatability in local markets — and that's exactly the kind of social media I do best. During my five years managing social media for multiple client brands, I learned that authentic content and consistent community engagement are what convert followers into customers and customers into advocates. I managed full social presence across Instagram, Facebook, TikTok, and YouTube for multiple simultaneous accounts — developing content calendars, producing graphics and video in Canva and CapCut, monitoring performance metrics, and adapting strategy in real time based on what resonated with each audience.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At Maersk, I've sharpened my ability to maintain brand consistency at scale — producing professional communications and branded content for a 500+ person team at a global company. That same discipline for brand voice and visual standards translates directly into managing a multi-location automotive brand across digital channels.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Living in Dublin makes this role personally appealing — I understand this community, and that local familiarity would show in the content I create for Jeff Wyler's Columbus-area presence.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bring: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Multi-platform social media management</w:t>
      </w:r>
      <w:r>
        <w:rPr>
          <w:rFonts w:ascii="Calibri" w:hAnsi="Calibri"/>
          <w:b w:val="0"/>
          <w:color w:val="222222"/>
          <w:sz w:val="21"/>
        </w:rPr>
        <w:t xml:space="preserve"> — Instagram, Facebook, TikTok, YouTube; content creation, scheduling, community engagement, and performance tracking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Visual content production</w:t>
      </w:r>
      <w:r>
        <w:rPr>
          <w:rFonts w:ascii="Calibri" w:hAnsi="Calibri"/>
          <w:b w:val="0"/>
          <w:color w:val="222222"/>
          <w:sz w:val="21"/>
        </w:rPr>
        <w:t xml:space="preserve"> — Canva, Adobe Photoshop, short-form video (Reels, TikTok), graphic design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reach (English/Spanish)</w:t>
      </w:r>
      <w:r>
        <w:rPr>
          <w:rFonts w:ascii="Calibri" w:hAnsi="Calibri"/>
          <w:b w:val="0"/>
          <w:color w:val="222222"/>
          <w:sz w:val="21"/>
        </w:rPr>
        <w:t xml:space="preserve"> — an advantage for connecting with Columbus's growing Hispanic/Latino car-buying community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Local market perspective</w:t>
      </w:r>
      <w:r>
        <w:rPr>
          <w:rFonts w:ascii="Calibri" w:hAnsi="Calibri"/>
          <w:b w:val="0"/>
          <w:color w:val="222222"/>
          <w:sz w:val="21"/>
        </w:rPr>
        <w:t xml:space="preserve"> — Dublin-based, personally invested in the brands and communities Jeff Wyler serves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I'd love the opportunity to bring Jeff Wyler's brand story to life across social media and help connect the dealership family with the Columbus community it serves.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 and consideration.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