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Marketing Operations &amp; Strategic Projects Manager | Alcore Senior Management</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Dublin/Columbus, OH | nicoleserrano02@gmail.com | (+1) 469-926-0621</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Alcore Senior Management Hiring Team,</w:t>
      </w:r>
    </w:p>
    <w:p>
      <w:pPr>
        <w:spacing w:before="0" w:after="0"/>
      </w:pPr>
    </w:p>
    <w:p>
      <w:pPr>
        <w:spacing w:before="20" w:after="60"/>
      </w:pPr>
      <w:r>
        <w:rPr>
          <w:rFonts w:ascii="Calibri" w:hAnsi="Calibri"/>
          <w:b w:val="0"/>
          <w:color w:val="222222"/>
          <w:sz w:val="21"/>
        </w:rPr>
        <w:t>I'm excited to apply for the Marketing Operations &amp; Strategic Projects Manager position at Alcore Senior Management. As a Dublin-based marketing operations and communications professional with five years of experience managing complex multi-project environments, coordinating cross-functional teams, and executing strategic marketing initiatives, I'm confident I can bring the organizational discipline and strategic perspective this role requires.</w:t>
      </w:r>
    </w:p>
    <w:p>
      <w:pPr>
        <w:spacing w:before="0" w:after="0"/>
      </w:pPr>
    </w:p>
    <w:p>
      <w:pPr>
        <w:spacing w:before="20" w:after="60"/>
      </w:pPr>
      <w:r>
        <w:rPr>
          <w:rFonts w:ascii="Calibri" w:hAnsi="Calibri"/>
          <w:b w:val="0"/>
          <w:color w:val="222222"/>
          <w:sz w:val="21"/>
        </w:rPr>
        <w:t>Marketing operations at its best is about making sure strategy actually lands — that campaigns get executed on time, that assets are produced and distributed correctly, that stakeholder communications are clear, and that the organization's marketing engine keeps running smoothly in the background. That's the work I've been doing for the past five years, across both a global corporate environment and a diverse client portfolio.</w:t>
      </w:r>
    </w:p>
    <w:p>
      <w:pPr>
        <w:spacing w:before="0" w:after="0"/>
      </w:pPr>
    </w:p>
    <w:p>
      <w:pPr>
        <w:spacing w:before="20" w:after="60"/>
      </w:pPr>
      <w:r>
        <w:rPr>
          <w:rFonts w:ascii="Calibri" w:hAnsi="Calibri"/>
          <w:b w:val="0"/>
          <w:color w:val="222222"/>
          <w:sz w:val="21"/>
        </w:rPr>
        <w:t>At Maersk, I manage marketing communications and operations projects for a 500+ person workforce — coordinating multi-department workflows, managing content production timelines, maintaining brand consistency across materials, and ensuring that strategic communications reach their intended audiences with clarity and accuracy. Working in a Fortune 500 environment at that scale has given me a strong foundation in managing complex, multi-stakeholder projects with the kind of professionalism and precision that senior leadership depends on.</w:t>
      </w:r>
    </w:p>
    <w:p>
      <w:pPr>
        <w:spacing w:before="0" w:after="0"/>
      </w:pPr>
    </w:p>
    <w:p>
      <w:pPr>
        <w:spacing w:before="20" w:after="60"/>
      </w:pPr>
      <w:r>
        <w:rPr>
          <w:rFonts w:ascii="Calibri" w:hAnsi="Calibri"/>
          <w:b w:val="0"/>
          <w:color w:val="222222"/>
          <w:sz w:val="21"/>
        </w:rPr>
        <w:t>Before that, running my own consulting practice required me to be the strategic marketing operations engine for multiple clients at once — developing plans, executing campaigns, tracking performance, managing vendors, and presenting results to client leadership. That experience built exactly the adaptability and judgment that a Strategic Projects Manager role calls for.</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Marketing operations management</w:t>
      </w:r>
      <w:r>
        <w:rPr>
          <w:rFonts w:ascii="Calibri" w:hAnsi="Calibri"/>
          <w:b w:val="0"/>
          <w:color w:val="222222"/>
          <w:sz w:val="21"/>
        </w:rPr>
        <w:t xml:space="preserve"> — end-to-end coordination of campaigns, content, timelines, and deliverables across multiple simultaneous projects</w:t>
      </w:r>
    </w:p>
    <w:p>
      <w:pPr>
        <w:pStyle w:val="ListBullet"/>
        <w:spacing w:before="20" w:after="20"/>
        <w:ind w:left="288"/>
      </w:pPr>
      <w:r>
        <w:rPr>
          <w:rFonts w:ascii="Calibri" w:hAnsi="Calibri"/>
          <w:b w:val="0"/>
          <w:color w:val="222222"/>
          <w:sz w:val="21"/>
        </w:rPr>
      </w:r>
      <w:r>
        <w:rPr>
          <w:rFonts w:ascii="Calibri" w:hAnsi="Calibri"/>
          <w:b/>
          <w:color w:val="222222"/>
          <w:sz w:val="21"/>
        </w:rPr>
        <w:t>Strategic communications</w:t>
      </w:r>
      <w:r>
        <w:rPr>
          <w:rFonts w:ascii="Calibri" w:hAnsi="Calibri"/>
          <w:b w:val="0"/>
          <w:color w:val="222222"/>
          <w:sz w:val="21"/>
        </w:rPr>
        <w:t xml:space="preserve"> — experience translating organizational priorities into professional, on-brand marketing materials and stakeholder communications</w:t>
      </w:r>
    </w:p>
    <w:p>
      <w:pPr>
        <w:pStyle w:val="ListBullet"/>
        <w:spacing w:before="20" w:after="20"/>
        <w:ind w:left="288"/>
      </w:pPr>
      <w:r>
        <w:rPr>
          <w:rFonts w:ascii="Calibri" w:hAnsi="Calibri"/>
          <w:b w:val="0"/>
          <w:color w:val="222222"/>
          <w:sz w:val="21"/>
        </w:rPr>
      </w:r>
      <w:r>
        <w:rPr>
          <w:rFonts w:ascii="Calibri" w:hAnsi="Calibri"/>
          <w:b/>
          <w:color w:val="222222"/>
          <w:sz w:val="21"/>
        </w:rPr>
        <w:t>Cross-functional coordination</w:t>
      </w:r>
      <w:r>
        <w:rPr>
          <w:rFonts w:ascii="Calibri" w:hAnsi="Calibri"/>
          <w:b w:val="0"/>
          <w:color w:val="222222"/>
          <w:sz w:val="21"/>
        </w:rPr>
        <w:t xml:space="preserve"> — comfortable managing relationships across departments, vendors, and leadership levels to keep projects moving</w:t>
      </w:r>
    </w:p>
    <w:p>
      <w:pPr>
        <w:pStyle w:val="ListBullet"/>
        <w:spacing w:before="20" w:after="20"/>
        <w:ind w:left="288"/>
      </w:pPr>
      <w:r>
        <w:rPr>
          <w:rFonts w:ascii="Calibri" w:hAnsi="Calibri"/>
          <w:b w:val="0"/>
          <w:color w:val="222222"/>
          <w:sz w:val="21"/>
        </w:rPr>
      </w:r>
      <w:r>
        <w:rPr>
          <w:rFonts w:ascii="Calibri" w:hAnsi="Calibri"/>
          <w:b/>
          <w:color w:val="222222"/>
          <w:sz w:val="21"/>
        </w:rPr>
        <w:t>Bilingual capability (English/Spanish)</w:t>
      </w:r>
      <w:r>
        <w:rPr>
          <w:rFonts w:ascii="Calibri" w:hAnsi="Calibri"/>
          <w:b w:val="0"/>
          <w:color w:val="222222"/>
          <w:sz w:val="21"/>
        </w:rPr>
        <w:t xml:space="preserve"> — a differentiator for senior living communities serving or attracting Spanish-speaking residents and families</w:t>
      </w:r>
    </w:p>
    <w:p>
      <w:pPr>
        <w:pStyle w:val="ListBullet"/>
        <w:spacing w:before="20" w:after="20"/>
        <w:ind w:left="288"/>
      </w:pPr>
      <w:r>
        <w:rPr>
          <w:rFonts w:ascii="Calibri" w:hAnsi="Calibri"/>
          <w:b w:val="0"/>
          <w:color w:val="222222"/>
          <w:sz w:val="21"/>
        </w:rPr>
      </w:r>
      <w:r>
        <w:rPr>
          <w:rFonts w:ascii="Calibri" w:hAnsi="Calibri"/>
          <w:b/>
          <w:color w:val="222222"/>
          <w:sz w:val="21"/>
        </w:rPr>
        <w:t>Dublin-area presence</w:t>
      </w:r>
      <w:r>
        <w:rPr>
          <w:rFonts w:ascii="Calibri" w:hAnsi="Calibri"/>
          <w:b w:val="0"/>
          <w:color w:val="222222"/>
          <w:sz w:val="21"/>
        </w:rPr>
        <w:t xml:space="preserve"> — local familiarity with the Alcore market</w:t>
      </w:r>
    </w:p>
    <w:p>
      <w:pPr>
        <w:spacing w:before="0" w:after="0"/>
      </w:pPr>
    </w:p>
    <w:p>
      <w:pPr>
        <w:spacing w:before="20" w:after="60"/>
      </w:pPr>
      <w:r>
        <w:rPr>
          <w:rFonts w:ascii="Calibri" w:hAnsi="Calibri"/>
          <w:b w:val="0"/>
          <w:color w:val="222222"/>
          <w:sz w:val="21"/>
        </w:rPr>
        <w:t>I'd welcome the opportunity to bring this background to Alcore's marketing team.</w:t>
      </w:r>
    </w:p>
    <w:p>
      <w:pPr>
        <w:spacing w:before="0" w:after="0"/>
      </w:pPr>
    </w:p>
    <w:p>
      <w:pPr>
        <w:spacing w:before="20" w:after="60"/>
      </w:pPr>
      <w:r>
        <w:rPr>
          <w:rFonts w:ascii="Calibri" w:hAnsi="Calibri"/>
          <w:b w:val="0"/>
          <w:color w:val="222222"/>
          <w:sz w:val="21"/>
        </w:rPr>
        <w:t>Thank you for your time and consideration.</w:t>
      </w:r>
    </w:p>
    <w:p>
      <w:pPr>
        <w:spacing w:before="0" w:after="0"/>
      </w:pPr>
    </w:p>
    <w:p>
      <w:pPr>
        <w:spacing w:before="20" w:after="60"/>
      </w:pPr>
      <w:r>
        <w:rPr>
          <w:rFonts w:ascii="Calibri" w:hAnsi="Calibri"/>
          <w:b w:val="0"/>
          <w:color w:val="222222"/>
          <w:sz w:val="21"/>
        </w:rPr>
        <w:t>Sincerely,</w:t>
      </w: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