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Biography</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Van Nicolini Sosas is a passionate individual who has always had a deep love for design and photography. He was born and raised in the Philippines, now an international student who took a post-secondary program in Multimedia Production at Lethbridge College. From a young age, his fascination with drawing cartoons and sketching inspired him to pursue a course in Fine Arts last 2010. </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He has worked in more than 5 companies already mostly in the field of Arts and Design, and as he gained more experience, his interest in design and photography blossomed. He found joy in creating visually appealing layouts, whether it was for a school project, work or personal use.</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Van’s dedication to his passions led him to pursue formal education in design and now pursuing another program to gain more knowledge about Multimedia Production here at Lethbridge College in Canada. He honed his skills, learning the technical aspects and nurturing his innate artistic skills. </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Today, Van is not only a skilled designer but also a person who has turned his lifelong love into a fulfilling career. He loves capturing images through his lens and creating visually stunning designs. His experiences are evidence of following one's passions and turning them into a meaningful life's work. </w:t>
      </w:r>
    </w:p>
    <w:p w:rsidR="00000000" w:rsidDel="00000000" w:rsidP="00000000" w:rsidRDefault="00000000" w:rsidRPr="00000000" w14:paraId="0000000A">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