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Guia para la clase practica nro2 - cohorte 2025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Introducción al analizador léxico - scanner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Específicos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Introducir los conceptos inherentes al funcionamiento del scanner 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Presentar el funcionamiento del scanner de la herramienta COMPI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Desarrollar habilidades para construcción de un scanner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clase práctica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https://github.com/CompiladoresExactasUNSJ/compi2025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Compile y ejecute el código para asegurarse que funciona bien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el token del tipo identificador, cuyo código en la clase Token es 1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Intente introducir los cambios necesarios en el scanner para que el compilador pueda detectar identificadores que contengan el guion bajo “_”, es decir que se pueda construir identificadores de la siguiente forma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_max,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max_number,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__a,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max__,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Pautas de uso de IA generativa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 un trabajo donde se puede usar  inteligencia artificial generativa, por lo tanto necesito que generen un informe básico de los prompts que utilizan para el desarrollo de la práctica , en la evaluación del práctico se evaluaran los prompts que utilizan para resolver el problema.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Usen la IA para aumentar sus capacidades, no sean simplemente espectadores de una ia que hace todo por ustedes , no es el camino para adquirir conocimientos sino todo lo contrario , no aprenderán nada. . Hoy más que nunca es necesario fortalecer el pensamiento crítico mediante un aprendizaje  reflexivo.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mpiladoresExactasUNSJ/compi2025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