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5ED6D" w14:textId="77777777" w:rsidR="00C452B8" w:rsidRDefault="00000000">
      <w:pPr>
        <w:pStyle w:val="Heading1"/>
        <w:spacing w:before="0" w:after="120" w:line="275" w:lineRule="auto"/>
        <w:rPr>
          <w:color w:val="1F1F1F"/>
        </w:rPr>
      </w:pPr>
      <w:r>
        <w:rPr>
          <w:color w:val="1F1F1F"/>
        </w:rPr>
        <w:t>Evaluación Parcial N°1: Diseño de Solución con LLM y RAG</w:t>
      </w:r>
    </w:p>
    <w:p w14:paraId="6A0252D9" w14:textId="77777777" w:rsidR="00C452B8" w:rsidRDefault="00000000">
      <w:pPr>
        <w:pStyle w:val="Heading2"/>
        <w:spacing w:before="0" w:after="120" w:line="275" w:lineRule="auto"/>
        <w:rPr>
          <w:color w:val="1F1F1F"/>
        </w:rPr>
      </w:pPr>
      <w:r>
        <w:rPr>
          <w:color w:val="1F1F1F"/>
        </w:rPr>
        <w:t>Caso: Clínica Vitalis</w:t>
      </w:r>
    </w:p>
    <w:p w14:paraId="76315061" w14:textId="77777777" w:rsidR="00C452B8" w:rsidRDefault="00000000">
      <w:pPr>
        <w:pBdr>
          <w:top w:val="nil"/>
          <w:left w:val="nil"/>
          <w:bottom w:val="nil"/>
          <w:right w:val="nil"/>
          <w:between w:val="nil"/>
        </w:pBdr>
        <w:spacing w:after="187" w:line="275" w:lineRule="auto"/>
        <w:rPr>
          <w:color w:val="1F1F1F"/>
        </w:rPr>
      </w:pPr>
      <w:r>
        <w:rPr>
          <w:b/>
          <w:bCs/>
          <w:color w:val="1F1F1F"/>
        </w:rPr>
        <w:t>Integrantes:</w:t>
      </w:r>
      <w:r>
        <w:rPr>
          <w:color w:val="1F1F1F"/>
        </w:rPr>
        <w:t xml:space="preserve"> Nicolás Rain</w:t>
      </w:r>
    </w:p>
    <w:p w14:paraId="5CE59B9D" w14:textId="77777777" w:rsidR="00C452B8" w:rsidRDefault="00000000">
      <w:pPr>
        <w:pBdr>
          <w:top w:val="nil"/>
          <w:left w:val="nil"/>
          <w:bottom w:val="nil"/>
          <w:right w:val="nil"/>
          <w:between w:val="nil"/>
        </w:pBdr>
        <w:spacing w:after="187" w:line="275" w:lineRule="auto"/>
        <w:rPr>
          <w:color w:val="1F1F1F"/>
        </w:rPr>
      </w:pPr>
      <w:r>
        <w:rPr>
          <w:b/>
          <w:bCs/>
          <w:color w:val="1F1F1F"/>
        </w:rPr>
        <w:t>Sección:</w:t>
      </w:r>
      <w:r>
        <w:rPr>
          <w:color w:val="1F1F1F"/>
        </w:rPr>
        <w:t xml:space="preserve"> 009D</w:t>
      </w:r>
    </w:p>
    <w:p w14:paraId="6F8FB1F8" w14:textId="77777777" w:rsidR="00C452B8" w:rsidRDefault="00000000">
      <w:pPr>
        <w:pBdr>
          <w:top w:val="nil"/>
          <w:left w:val="nil"/>
          <w:bottom w:val="nil"/>
          <w:right w:val="nil"/>
          <w:between w:val="nil"/>
        </w:pBdr>
        <w:spacing w:after="187" w:line="275" w:lineRule="auto"/>
        <w:rPr>
          <w:color w:val="1F1F1F"/>
        </w:rPr>
      </w:pPr>
      <w:r>
        <w:rPr>
          <w:b/>
          <w:bCs/>
          <w:color w:val="1F1F1F"/>
        </w:rPr>
        <w:t>Docente:</w:t>
      </w:r>
      <w:r>
        <w:rPr>
          <w:color w:val="1F1F1F"/>
        </w:rPr>
        <w:t xml:space="preserve"> Francisca Valenzuela</w:t>
      </w:r>
    </w:p>
    <w:p w14:paraId="76AB726C" w14:textId="77777777" w:rsidR="00C452B8" w:rsidRDefault="00000000">
      <w:pPr>
        <w:pBdr>
          <w:top w:val="nil"/>
          <w:left w:val="nil"/>
          <w:bottom w:val="nil"/>
          <w:right w:val="nil"/>
          <w:between w:val="nil"/>
        </w:pBdr>
        <w:spacing w:after="187" w:line="275" w:lineRule="auto"/>
        <w:rPr>
          <w:color w:val="1F1F1F"/>
        </w:rPr>
      </w:pPr>
      <w:r>
        <w:rPr>
          <w:b/>
          <w:bCs/>
          <w:color w:val="1F1F1F"/>
        </w:rPr>
        <w:t>Institución:</w:t>
      </w:r>
      <w:r>
        <w:rPr>
          <w:color w:val="1F1F1F"/>
        </w:rPr>
        <w:t xml:space="preserve"> Duoc UC</w:t>
      </w:r>
    </w:p>
    <w:p w14:paraId="2A5198D7" w14:textId="77777777" w:rsidR="00C452B8" w:rsidRDefault="00000000">
      <w:pPr>
        <w:pBdr>
          <w:top w:val="nil"/>
          <w:left w:val="nil"/>
          <w:bottom w:val="nil"/>
          <w:right w:val="nil"/>
          <w:between w:val="nil"/>
        </w:pBdr>
        <w:spacing w:after="187" w:line="275" w:lineRule="auto"/>
        <w:rPr>
          <w:color w:val="1F1F1F"/>
        </w:rPr>
      </w:pPr>
      <w:r>
        <w:rPr>
          <w:b/>
          <w:bCs/>
          <w:color w:val="1F1F1F"/>
        </w:rPr>
        <w:t>Fecha:</w:t>
      </w:r>
      <w:r>
        <w:rPr>
          <w:color w:val="1F1F1F"/>
        </w:rPr>
        <w:t xml:space="preserve"> 16 de septiembre de 2026</w:t>
      </w:r>
    </w:p>
    <w:p w14:paraId="17613079" w14:textId="77777777" w:rsidR="00C452B8" w:rsidRDefault="00000000">
      <w:pPr>
        <w:pStyle w:val="Heading2"/>
        <w:spacing w:before="0" w:after="120" w:line="275" w:lineRule="auto"/>
        <w:rPr>
          <w:color w:val="1F1F1F"/>
        </w:rPr>
      </w:pPr>
      <w:r>
        <w:rPr>
          <w:color w:val="1F1F1F"/>
        </w:rPr>
        <w:t>1. Análisis del caso organizacional</w:t>
      </w:r>
    </w:p>
    <w:p w14:paraId="068D468F" w14:textId="77777777" w:rsidR="00C452B8" w:rsidRDefault="00000000">
      <w:pPr>
        <w:pBdr>
          <w:top w:val="nil"/>
          <w:left w:val="nil"/>
          <w:bottom w:val="nil"/>
          <w:right w:val="nil"/>
          <w:between w:val="nil"/>
        </w:pBdr>
        <w:spacing w:after="187" w:line="275" w:lineRule="auto"/>
        <w:rPr>
          <w:color w:val="1F1F1F"/>
        </w:rPr>
      </w:pPr>
      <w:r>
        <w:rPr>
          <w:color w:val="1F1F1F"/>
        </w:rPr>
        <w:t>Clínica Vitalis es un centro de salud privado de mediana envergadura que cuenta con dos sucursales operativas (Providencia y Maipú). Actualmente, la institución enfrenta un problema crítico en sus canales de atención inicial: el personal administrativo y de recepción se encuentra colapsado atendiendo consultas repetitivas de baja complejidad, principalmente sobre horarios de atención, instrucciones de preparación para exámenes de laboratorio y convenios vigentes con Isapres y Fonasa. Esta carga genera demoras en el mesón de atención presencial, tiempos de espera elevados en la central telefónica y frustración general en los pacientes.</w:t>
      </w:r>
    </w:p>
    <w:p w14:paraId="74D8A30E" w14:textId="77777777" w:rsidR="00C452B8" w:rsidRDefault="00000000">
      <w:pPr>
        <w:pBdr>
          <w:top w:val="nil"/>
          <w:left w:val="nil"/>
          <w:bottom w:val="nil"/>
          <w:right w:val="nil"/>
          <w:between w:val="nil"/>
        </w:pBdr>
        <w:spacing w:after="187" w:line="275" w:lineRule="auto"/>
        <w:rPr>
          <w:color w:val="1F1F1F"/>
        </w:rPr>
      </w:pPr>
      <w:r>
        <w:rPr>
          <w:color w:val="1F1F1F"/>
        </w:rPr>
        <w:t>El objetivo de esta solución es automatizar la respuesta a estas dudas operativas mediante un asistente virtual, reduciendo en al menos un 40% el volumen de consultas rutinarias que llegan al personal humano durante el primer trimestre de puesta en marcha. La implementación de un modelo de lenguaje grande (LLM) complementado con una arquitectura RAG (Generación Aumentada por Recuperación) resulta la alternativa idónea frente a un chatbot tradicional de reglas. RAG permite acotar el conocimiento del modelo exclusivamente a la documentación oficial de la clínica, evitando que la IA invente datos erróneos sobre requisitos médicos o coberturas financieras, garantizando respuestas precisas, en lenguaje natural y con costo cero de mantenimiento de reglas manuales.</w:t>
      </w:r>
    </w:p>
    <w:p w14:paraId="35F43863" w14:textId="77777777" w:rsidR="00C452B8" w:rsidRDefault="00000000">
      <w:pPr>
        <w:pStyle w:val="Heading2"/>
        <w:spacing w:before="0" w:after="120" w:line="275" w:lineRule="auto"/>
        <w:rPr>
          <w:color w:val="1F1F1F"/>
        </w:rPr>
      </w:pPr>
      <w:r>
        <w:rPr>
          <w:color w:val="1F1F1F"/>
        </w:rPr>
        <w:t>2. Formulación de prompts</w:t>
      </w:r>
    </w:p>
    <w:p w14:paraId="752401CF" w14:textId="77777777" w:rsidR="00C452B8" w:rsidRDefault="00000000">
      <w:pPr>
        <w:pBdr>
          <w:top w:val="nil"/>
          <w:left w:val="nil"/>
          <w:bottom w:val="nil"/>
          <w:right w:val="nil"/>
          <w:between w:val="nil"/>
        </w:pBdr>
        <w:spacing w:after="187" w:line="275" w:lineRule="auto"/>
        <w:rPr>
          <w:color w:val="1F1F1F"/>
        </w:rPr>
      </w:pPr>
      <w:r>
        <w:rPr>
          <w:color w:val="1F1F1F"/>
        </w:rPr>
        <w:t>Para controlar el comportamiento del agente, se definió el siguiente prompt de sistema (</w:t>
      </w:r>
      <w:r>
        <w:rPr>
          <w:i/>
          <w:iCs/>
          <w:color w:val="1F1F1F"/>
        </w:rPr>
        <w:t>System Prompt</w:t>
      </w:r>
      <w:r>
        <w:rPr>
          <w:color w:val="1F1F1F"/>
        </w:rPr>
        <w:t>) directamente en la cadena de ejecución:</w:t>
      </w:r>
    </w:p>
    <w:p w14:paraId="016645DC" w14:textId="368FE787" w:rsidR="00C452B8" w:rsidRDefault="00000000">
      <w:pPr>
        <w:pBdr>
          <w:top w:val="nil"/>
          <w:left w:val="nil"/>
          <w:bottom w:val="nil"/>
          <w:right w:val="nil"/>
          <w:between w:val="nil"/>
        </w:pBdr>
        <w:spacing w:after="255" w:line="275" w:lineRule="auto"/>
        <w:rPr>
          <w:color w:val="1F1F1F"/>
        </w:rPr>
      </w:pPr>
      <w:r>
        <w:rPr>
          <w:color w:val="1F1F1F"/>
        </w:rPr>
        <w:t>Eres el asistente virtual automatizado de la Clínica Vitalis. Tu objetivo es ayudar a los pacientes resolviendo dudas exclusivamente sobre horarios, preparación de exámenes y convenios.</w:t>
      </w:r>
      <w:r>
        <w:rPr>
          <w:color w:val="1F1F1F"/>
        </w:rPr>
        <w:br/>
      </w:r>
      <w:r>
        <w:rPr>
          <w:color w:val="1F1F1F"/>
        </w:rPr>
        <w:br/>
        <w:t>REGLAS ESTRICTAS:</w:t>
      </w:r>
      <w:r>
        <w:rPr>
          <w:color w:val="1F1F1F"/>
        </w:rPr>
        <w:br/>
      </w:r>
      <w:r>
        <w:rPr>
          <w:color w:val="1F1F1F"/>
        </w:rPr>
        <w:lastRenderedPageBreak/>
        <w:t>1. Utiliza ÚNICAMENTE el contexto proporcionado. Si la respuesta no está en el contexto, di: 'Lo siento, no tengo esa información. Por favor, comunícate con la mesa central.'</w:t>
      </w:r>
      <w:r>
        <w:rPr>
          <w:color w:val="1F1F1F"/>
        </w:rPr>
        <w:br/>
        <w:t>2. BAJO NINGUNA CIRCUNSTANCIA entregues diagnósticos médicos. Si preguntan, responde: 'Soy un asistente administrativo. Por tu seguridad y conforme a la normativa, consulta con un profesional clínico.'</w:t>
      </w:r>
      <w:r>
        <w:rPr>
          <w:color w:val="1F1F1F"/>
        </w:rPr>
        <w:br/>
      </w:r>
    </w:p>
    <w:p w14:paraId="4B92AC83" w14:textId="77777777" w:rsidR="00C452B8" w:rsidRDefault="00000000">
      <w:pPr>
        <w:pStyle w:val="Heading3"/>
        <w:spacing w:before="0" w:after="120" w:line="275" w:lineRule="auto"/>
        <w:rPr>
          <w:color w:val="1F1F1F"/>
        </w:rPr>
      </w:pPr>
      <w:r>
        <w:rPr>
          <w:color w:val="1F1F1F"/>
        </w:rPr>
        <w:t>Justificación del diseño:</w:t>
      </w:r>
    </w:p>
    <w:p w14:paraId="54F10225" w14:textId="77777777" w:rsidR="00C452B8" w:rsidRDefault="00000000">
      <w:pPr>
        <w:numPr>
          <w:ilvl w:val="0"/>
          <w:numId w:val="1"/>
        </w:numPr>
        <w:pBdr>
          <w:top w:val="nil"/>
          <w:left w:val="nil"/>
          <w:bottom w:val="nil"/>
          <w:right w:val="nil"/>
          <w:between w:val="nil"/>
        </w:pBdr>
        <w:spacing w:line="275" w:lineRule="auto"/>
      </w:pPr>
      <w:r>
        <w:rPr>
          <w:b/>
          <w:bCs/>
          <w:color w:val="1F1F1F"/>
        </w:rPr>
        <w:t>Enfoque Zero-Shot:</w:t>
      </w:r>
      <w:r>
        <w:rPr>
          <w:color w:val="1F1F1F"/>
        </w:rPr>
        <w:t xml:space="preserve"> Se optó por una estructura directa sin ejemplos previos (</w:t>
      </w:r>
      <w:r>
        <w:rPr>
          <w:i/>
          <w:iCs/>
          <w:color w:val="1F1F1F"/>
        </w:rPr>
        <w:t>few-shot</w:t>
      </w:r>
      <w:r>
        <w:rPr>
          <w:color w:val="1F1F1F"/>
        </w:rPr>
        <w:t>) debido a que el modelo base posee suficiente capacidad para seguir directrices explícitas. Esto reduce el consumo innecesario de tokens y mantiene la latencia baja en cada consulta.</w:t>
      </w:r>
    </w:p>
    <w:p w14:paraId="3CEC219B" w14:textId="77777777" w:rsidR="00C452B8" w:rsidRDefault="00000000">
      <w:pPr>
        <w:numPr>
          <w:ilvl w:val="0"/>
          <w:numId w:val="1"/>
        </w:numPr>
        <w:pBdr>
          <w:top w:val="nil"/>
          <w:left w:val="nil"/>
          <w:bottom w:val="nil"/>
          <w:right w:val="nil"/>
          <w:between w:val="nil"/>
        </w:pBdr>
        <w:spacing w:line="275" w:lineRule="auto"/>
      </w:pPr>
      <w:r>
        <w:rPr>
          <w:b/>
          <w:bCs/>
          <w:color w:val="1F1F1F"/>
        </w:rPr>
        <w:t>Restricción estricta al contexto (Regla 1):</w:t>
      </w:r>
      <w:r>
        <w:rPr>
          <w:color w:val="1F1F1F"/>
        </w:rPr>
        <w:t xml:space="preserve"> Obliga al modelo a fundamentar cada respuesta en los fragmentos devueltos por el recuperador. Si el usuario pregunta por un examen no listado o un convenio inexistente, el agente frena la respuesta evitando alucinaciones que comprometan la veracidad de la clínica.</w:t>
      </w:r>
    </w:p>
    <w:p w14:paraId="49D1FAD2" w14:textId="77777777" w:rsidR="00C452B8" w:rsidRDefault="00000000">
      <w:pPr>
        <w:numPr>
          <w:ilvl w:val="0"/>
          <w:numId w:val="1"/>
        </w:numPr>
        <w:pBdr>
          <w:top w:val="nil"/>
          <w:left w:val="nil"/>
          <w:bottom w:val="nil"/>
          <w:right w:val="nil"/>
          <w:between w:val="nil"/>
        </w:pBdr>
        <w:spacing w:after="120" w:line="275" w:lineRule="auto"/>
      </w:pPr>
      <w:r>
        <w:rPr>
          <w:b/>
          <w:bCs/>
          <w:color w:val="1F1F1F"/>
        </w:rPr>
        <w:t>Filtro de seguridad clínica (Regla 2):</w:t>
      </w:r>
      <w:r>
        <w:rPr>
          <w:color w:val="1F1F1F"/>
        </w:rPr>
        <w:t xml:space="preserve"> Establece una barrera ética y legal mandatoria. Si un paciente solicita diagnósticos, recetas o dosificación de fármacos, el sistema rechaza la consulta de inmediato y redirige hacia un médico real, protegiendo tanto la salud del usuario como la responsabilidad civil de la clínica.</w:t>
      </w:r>
    </w:p>
    <w:p w14:paraId="17901705" w14:textId="77777777" w:rsidR="00C452B8" w:rsidRDefault="00000000">
      <w:pPr>
        <w:pStyle w:val="Heading2"/>
        <w:spacing w:before="120" w:after="120" w:line="275" w:lineRule="auto"/>
        <w:rPr>
          <w:color w:val="1F1F1F"/>
        </w:rPr>
      </w:pPr>
      <w:r>
        <w:rPr>
          <w:color w:val="1F1F1F"/>
        </w:rPr>
        <w:t>3. Diseño e implementación del pipeline RAG</w:t>
      </w:r>
    </w:p>
    <w:p w14:paraId="0DCFCE4C" w14:textId="77777777" w:rsidR="00C452B8" w:rsidRDefault="00000000">
      <w:pPr>
        <w:pBdr>
          <w:top w:val="nil"/>
          <w:left w:val="nil"/>
          <w:bottom w:val="nil"/>
          <w:right w:val="nil"/>
          <w:between w:val="nil"/>
        </w:pBdr>
        <w:spacing w:after="120" w:line="275" w:lineRule="auto"/>
        <w:rPr>
          <w:color w:val="1F1F1F"/>
        </w:rPr>
      </w:pPr>
      <w:r>
        <w:rPr>
          <w:color w:val="1F1F1F"/>
        </w:rPr>
        <w:t>El flujo de procesamiento e indexación de la base de conocimiento se implementó en Google Colab siguiendo las etapas descritas a continuación:</w:t>
      </w:r>
    </w:p>
    <w:p w14:paraId="7829E4EA" w14:textId="77777777" w:rsidR="00C452B8" w:rsidRDefault="00000000">
      <w:pPr>
        <w:numPr>
          <w:ilvl w:val="0"/>
          <w:numId w:val="2"/>
        </w:numPr>
        <w:pBdr>
          <w:top w:val="nil"/>
          <w:left w:val="nil"/>
          <w:bottom w:val="nil"/>
          <w:right w:val="nil"/>
          <w:between w:val="nil"/>
        </w:pBdr>
        <w:spacing w:line="275" w:lineRule="auto"/>
      </w:pPr>
      <w:r>
        <w:rPr>
          <w:b/>
          <w:bCs/>
          <w:color w:val="1F1F1F"/>
        </w:rPr>
        <w:t>Documento fuente:</w:t>
      </w:r>
      <w:r>
        <w:rPr>
          <w:color w:val="1F1F1F"/>
        </w:rPr>
        <w:t xml:space="preserve"> Se estructuró el archivo conocimiento_vitalis.txt con la información administrativa de sucursales, convenios de salud (Isapres y Fonasa) y preparación obligatoria de exámenes clínicos.</w:t>
      </w:r>
    </w:p>
    <w:p w14:paraId="7A3FE4C2" w14:textId="77777777" w:rsidR="00C452B8" w:rsidRDefault="00000000">
      <w:pPr>
        <w:numPr>
          <w:ilvl w:val="0"/>
          <w:numId w:val="2"/>
        </w:numPr>
        <w:pBdr>
          <w:top w:val="nil"/>
          <w:left w:val="nil"/>
          <w:bottom w:val="nil"/>
          <w:right w:val="nil"/>
          <w:between w:val="nil"/>
        </w:pBdr>
        <w:spacing w:line="275" w:lineRule="auto"/>
      </w:pPr>
      <w:r>
        <w:rPr>
          <w:b/>
          <w:bCs/>
          <w:color w:val="1F1F1F"/>
        </w:rPr>
        <w:t>Carga del documento:</w:t>
      </w:r>
      <w:r>
        <w:rPr>
          <w:color w:val="1F1F1F"/>
        </w:rPr>
        <w:t xml:space="preserve"> Se utilizó la clase TextLoader de LangChain para la lectura del texto plano en memoria.</w:t>
      </w:r>
    </w:p>
    <w:p w14:paraId="0037DB25" w14:textId="77777777" w:rsidR="00C452B8" w:rsidRDefault="00000000">
      <w:pPr>
        <w:numPr>
          <w:ilvl w:val="0"/>
          <w:numId w:val="2"/>
        </w:numPr>
        <w:pBdr>
          <w:top w:val="nil"/>
          <w:left w:val="nil"/>
          <w:bottom w:val="nil"/>
          <w:right w:val="nil"/>
          <w:between w:val="nil"/>
        </w:pBdr>
        <w:spacing w:line="275" w:lineRule="auto"/>
      </w:pPr>
      <w:r>
        <w:rPr>
          <w:b/>
          <w:bCs/>
          <w:color w:val="1F1F1F"/>
        </w:rPr>
        <w:t>Particionado de texto (Text Chunking):</w:t>
      </w:r>
      <w:r>
        <w:rPr>
          <w:color w:val="1F1F1F"/>
        </w:rPr>
        <w:t xml:space="preserve"> Se empleó RecursiveCharacterTextSplitter configurando un tamaño de bloque de 400 caracteres (chunk_size=400) y una superposición de 50 caracteres (chunk_overlap=50). Esta configuración permite mantener fragmentos semánticos concisos sin cortar oraciones a la mitad, facilitando una búsqueda vectorial exacta.</w:t>
      </w:r>
    </w:p>
    <w:p w14:paraId="79DEC6DF" w14:textId="77777777" w:rsidR="00C452B8" w:rsidRDefault="00000000">
      <w:pPr>
        <w:numPr>
          <w:ilvl w:val="0"/>
          <w:numId w:val="2"/>
        </w:numPr>
        <w:pBdr>
          <w:top w:val="nil"/>
          <w:left w:val="nil"/>
          <w:bottom w:val="nil"/>
          <w:right w:val="nil"/>
          <w:between w:val="nil"/>
        </w:pBdr>
        <w:spacing w:line="275" w:lineRule="auto"/>
      </w:pPr>
      <w:r>
        <w:rPr>
          <w:b/>
          <w:bCs/>
          <w:color w:val="1F1F1F"/>
        </w:rPr>
        <w:t>Vectorización (Embeddings):</w:t>
      </w:r>
      <w:r>
        <w:rPr>
          <w:color w:val="1F1F1F"/>
        </w:rPr>
        <w:t xml:space="preserve"> Los bloques de texto se convirtieron en representaciones vectoriales utilizando la librería HuggingFaceEmbeddings con el modelo local all-MiniLM-L6-v2.</w:t>
      </w:r>
    </w:p>
    <w:p w14:paraId="72804E33" w14:textId="77777777" w:rsidR="00C452B8" w:rsidRDefault="00000000">
      <w:pPr>
        <w:numPr>
          <w:ilvl w:val="0"/>
          <w:numId w:val="2"/>
        </w:numPr>
        <w:pBdr>
          <w:top w:val="nil"/>
          <w:left w:val="nil"/>
          <w:bottom w:val="nil"/>
          <w:right w:val="nil"/>
          <w:between w:val="nil"/>
        </w:pBdr>
        <w:spacing w:after="120" w:line="275" w:lineRule="auto"/>
      </w:pPr>
      <w:r>
        <w:rPr>
          <w:b/>
          <w:bCs/>
          <w:color w:val="1F1F1F"/>
        </w:rPr>
        <w:t>Almacenamiento y Recuperación:</w:t>
      </w:r>
      <w:r>
        <w:rPr>
          <w:color w:val="1F1F1F"/>
        </w:rPr>
        <w:t xml:space="preserve"> Los vectores resultantes se cargaron en una base vectorial ChromaDB (con la colección vitalis_local_v1), instanciando un recuperador (retriever) con una estrategia de similitud configurada en k=2 para extraer únicamente los dos fragmentos más relevantes por cada consulta.</w:t>
      </w:r>
    </w:p>
    <w:p w14:paraId="3F44E60D" w14:textId="77777777" w:rsidR="00C452B8" w:rsidRDefault="00000000">
      <w:pPr>
        <w:pBdr>
          <w:top w:val="nil"/>
          <w:left w:val="nil"/>
          <w:bottom w:val="nil"/>
          <w:right w:val="nil"/>
          <w:between w:val="nil"/>
        </w:pBdr>
        <w:spacing w:before="120" w:after="187" w:line="275" w:lineRule="auto"/>
        <w:rPr>
          <w:b/>
          <w:bCs/>
          <w:color w:val="1F1F1F"/>
        </w:rPr>
      </w:pPr>
      <w:r>
        <w:rPr>
          <w:b/>
          <w:bCs/>
          <w:color w:val="1F1F1F"/>
        </w:rPr>
        <w:t>Justificación técnica:</w:t>
      </w:r>
    </w:p>
    <w:p w14:paraId="513A4D60" w14:textId="77777777" w:rsidR="00C452B8" w:rsidRDefault="00000000">
      <w:pPr>
        <w:pBdr>
          <w:top w:val="nil"/>
          <w:left w:val="nil"/>
          <w:bottom w:val="nil"/>
          <w:right w:val="nil"/>
          <w:between w:val="nil"/>
        </w:pBdr>
        <w:spacing w:after="187" w:line="275" w:lineRule="auto"/>
        <w:rPr>
          <w:color w:val="1F1F1F"/>
        </w:rPr>
      </w:pPr>
      <w:r>
        <w:rPr>
          <w:color w:val="1F1F1F"/>
        </w:rPr>
        <w:lastRenderedPageBreak/>
        <w:t>Se decidió utilizar un modelo de embeddings local a través de Hugging Face en lugar de depender de servicios de pago o cuotas de API externas (como Mistral o Google Cloud). Esto eliminó las restricciones de tasa de peticiones (</w:t>
      </w:r>
      <w:r>
        <w:rPr>
          <w:i/>
          <w:iCs/>
          <w:color w:val="1F1F1F"/>
        </w:rPr>
        <w:t>Rate Limit 429</w:t>
      </w:r>
      <w:r>
        <w:rPr>
          <w:color w:val="1F1F1F"/>
        </w:rPr>
        <w:t>), redujo los tiempos de latencia al vectorizar directamente en la memoria de la máquina y garantizó la estabilidad continua del servicio sin incurrir en costos operativos.</w:t>
      </w:r>
    </w:p>
    <w:p w14:paraId="44B72EBF" w14:textId="77777777" w:rsidR="00C452B8" w:rsidRDefault="00000000">
      <w:pPr>
        <w:pStyle w:val="Heading2"/>
        <w:spacing w:before="0" w:after="120" w:line="275" w:lineRule="auto"/>
        <w:rPr>
          <w:color w:val="1F1F1F"/>
        </w:rPr>
      </w:pPr>
      <w:r>
        <w:rPr>
          <w:color w:val="1F1F1F"/>
        </w:rPr>
        <w:t>4. Arquitectura de la solución</w:t>
      </w:r>
    </w:p>
    <w:p w14:paraId="42892B2E" w14:textId="77777777" w:rsidR="00C452B8" w:rsidRDefault="00000000">
      <w:pPr>
        <w:pBdr>
          <w:top w:val="nil"/>
          <w:left w:val="nil"/>
          <w:bottom w:val="nil"/>
          <w:right w:val="nil"/>
          <w:between w:val="nil"/>
        </w:pBdr>
        <w:spacing w:after="187" w:line="275" w:lineRule="auto"/>
        <w:rPr>
          <w:i/>
          <w:iCs/>
          <w:color w:val="1F1F1F"/>
        </w:rPr>
      </w:pPr>
      <w:r>
        <w:rPr>
          <w:i/>
          <w:iCs/>
          <w:noProof/>
          <w:color w:val="1F1F1F"/>
        </w:rPr>
        <w:drawing>
          <wp:inline distT="114300" distB="114300" distL="114300" distR="114300" wp14:anchorId="6FF330AB" wp14:editId="5F9F0755">
            <wp:extent cx="5943600" cy="2628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2628900"/>
                    </a:xfrm>
                    <a:prstGeom prst="rect">
                      <a:avLst/>
                    </a:prstGeom>
                    <a:ln/>
                  </pic:spPr>
                </pic:pic>
              </a:graphicData>
            </a:graphic>
          </wp:inline>
        </w:drawing>
      </w:r>
    </w:p>
    <w:p w14:paraId="234A5CBA" w14:textId="77777777" w:rsidR="00C452B8" w:rsidRDefault="00000000">
      <w:pPr>
        <w:pStyle w:val="Heading3"/>
        <w:spacing w:before="0" w:after="120" w:line="275" w:lineRule="auto"/>
        <w:rPr>
          <w:color w:val="1F1F1F"/>
        </w:rPr>
      </w:pPr>
      <w:r>
        <w:rPr>
          <w:color w:val="1F1F1F"/>
        </w:rPr>
        <w:t>Descripción de los componentes:</w:t>
      </w:r>
    </w:p>
    <w:p w14:paraId="76D41D50" w14:textId="77777777" w:rsidR="00C452B8" w:rsidRDefault="00000000">
      <w:pPr>
        <w:numPr>
          <w:ilvl w:val="0"/>
          <w:numId w:val="3"/>
        </w:numPr>
        <w:pBdr>
          <w:top w:val="nil"/>
          <w:left w:val="nil"/>
          <w:bottom w:val="nil"/>
          <w:right w:val="nil"/>
          <w:between w:val="nil"/>
        </w:pBdr>
        <w:spacing w:line="275" w:lineRule="auto"/>
      </w:pPr>
      <w:r>
        <w:rPr>
          <w:b/>
          <w:bCs/>
          <w:color w:val="1F1F1F"/>
        </w:rPr>
        <w:t>Pipeline de Ingesta (Fase Superior):</w:t>
      </w:r>
      <w:r>
        <w:rPr>
          <w:color w:val="1F1F1F"/>
        </w:rPr>
        <w:t xml:space="preserve"> Proceso fuera de línea donde el archivo de datos (conocimiento_vitalis.txt) es dividido en fragmentos de 400 caracteres con 50 de solapamiento mediante RecursiveCharacterTextSplitter. Estos fragmentos son procesados por el modelo de embeddings local HF MiniLM-L6 para generar los vectores matemáticos que luego son persistidos en la base vectorial Chroma DB.</w:t>
      </w:r>
    </w:p>
    <w:p w14:paraId="42758CC9" w14:textId="77777777" w:rsidR="00C452B8" w:rsidRDefault="00000000">
      <w:pPr>
        <w:numPr>
          <w:ilvl w:val="0"/>
          <w:numId w:val="3"/>
        </w:numPr>
        <w:pBdr>
          <w:top w:val="nil"/>
          <w:left w:val="nil"/>
          <w:bottom w:val="nil"/>
          <w:right w:val="nil"/>
          <w:between w:val="nil"/>
        </w:pBdr>
        <w:spacing w:line="275" w:lineRule="auto"/>
      </w:pPr>
      <w:r>
        <w:rPr>
          <w:b/>
          <w:bCs/>
          <w:color w:val="1F1F1F"/>
        </w:rPr>
        <w:t>Pipeline de Consulta (Fase Inferior):</w:t>
      </w:r>
      <w:r>
        <w:rPr>
          <w:color w:val="1F1F1F"/>
        </w:rPr>
        <w:t xml:space="preserve"> Cuando el usuario ingresa una consulta, el módulo Retriever realiza una búsqueda por similitud vectorial en Chroma DB recuperando los dos fragmentos más relevantes (k=2).</w:t>
      </w:r>
    </w:p>
    <w:p w14:paraId="32A6C546" w14:textId="77777777" w:rsidR="00C452B8" w:rsidRDefault="00000000">
      <w:pPr>
        <w:numPr>
          <w:ilvl w:val="0"/>
          <w:numId w:val="3"/>
        </w:numPr>
        <w:pBdr>
          <w:top w:val="nil"/>
          <w:left w:val="nil"/>
          <w:bottom w:val="nil"/>
          <w:right w:val="nil"/>
          <w:between w:val="nil"/>
        </w:pBdr>
        <w:spacing w:after="120" w:line="275" w:lineRule="auto"/>
      </w:pPr>
      <w:r>
        <w:rPr>
          <w:b/>
          <w:bCs/>
          <w:color w:val="1F1F1F"/>
        </w:rPr>
        <w:t>Orquestación LCEL y Generación:</w:t>
      </w:r>
      <w:r>
        <w:rPr>
          <w:color w:val="1F1F1F"/>
        </w:rPr>
        <w:t xml:space="preserve"> LangChain Expression Language (LCEL) orquesta el flujo completo de forma síncrona: toma el contexto recuperado y la pregunta del usuario, los inyecta en la plantilla del </w:t>
      </w:r>
      <w:r>
        <w:rPr>
          <w:i/>
          <w:iCs/>
          <w:color w:val="1F1F1F"/>
        </w:rPr>
        <w:t>System Prompt</w:t>
      </w:r>
      <w:r>
        <w:rPr>
          <w:color w:val="1F1F1F"/>
        </w:rPr>
        <w:t>, y deriva la solicitud hacia el modelo de lenguaje Google Gemini (versión gemini-3.6-flash). Finalmente, el componente StrOutputParser limpia y formatea la salida de texto final entregada al usuario.</w:t>
      </w:r>
    </w:p>
    <w:p w14:paraId="42EAE87E" w14:textId="77777777" w:rsidR="00C452B8" w:rsidRDefault="00000000">
      <w:pPr>
        <w:pStyle w:val="Heading2"/>
        <w:spacing w:before="120" w:after="120" w:line="275" w:lineRule="auto"/>
        <w:rPr>
          <w:color w:val="1F1F1F"/>
        </w:rPr>
      </w:pPr>
      <w:r>
        <w:rPr>
          <w:color w:val="1F1F1F"/>
        </w:rPr>
        <w:t>5. Documentación técnica y pruebas</w:t>
      </w:r>
    </w:p>
    <w:p w14:paraId="48E6105A" w14:textId="77777777" w:rsidR="00C452B8" w:rsidRDefault="00000000">
      <w:pPr>
        <w:pBdr>
          <w:top w:val="nil"/>
          <w:left w:val="nil"/>
          <w:bottom w:val="nil"/>
          <w:right w:val="nil"/>
          <w:between w:val="nil"/>
        </w:pBdr>
        <w:spacing w:after="187" w:line="275" w:lineRule="auto"/>
        <w:rPr>
          <w:color w:val="1F1F1F"/>
        </w:rPr>
      </w:pPr>
      <w:r>
        <w:rPr>
          <w:color w:val="1F1F1F"/>
        </w:rPr>
        <w:t>A continuación, se presentan las pruebas de validación ejecutadas en el entorno de pruebas del notebook:</w:t>
      </w:r>
    </w:p>
    <w:p w14:paraId="3D0E19B9" w14:textId="77777777" w:rsidR="00C452B8" w:rsidRDefault="00000000">
      <w:pPr>
        <w:pStyle w:val="Heading3"/>
        <w:spacing w:before="0" w:after="120" w:line="275" w:lineRule="auto"/>
        <w:rPr>
          <w:color w:val="1F1F1F"/>
        </w:rPr>
      </w:pPr>
      <w:r>
        <w:rPr>
          <w:color w:val="1F1F1F"/>
        </w:rPr>
        <w:t>Prueba 1: Información dentro del contexto</w:t>
      </w:r>
    </w:p>
    <w:p w14:paraId="60FD9D8E" w14:textId="77777777" w:rsidR="00C452B8" w:rsidRDefault="00000000">
      <w:pPr>
        <w:numPr>
          <w:ilvl w:val="0"/>
          <w:numId w:val="4"/>
        </w:numPr>
        <w:pBdr>
          <w:top w:val="nil"/>
          <w:left w:val="nil"/>
          <w:bottom w:val="nil"/>
          <w:right w:val="nil"/>
          <w:between w:val="nil"/>
        </w:pBdr>
        <w:spacing w:line="275" w:lineRule="auto"/>
      </w:pPr>
      <w:r>
        <w:rPr>
          <w:b/>
          <w:bCs/>
          <w:color w:val="1F1F1F"/>
        </w:rPr>
        <w:lastRenderedPageBreak/>
        <w:t>Usuario:</w:t>
      </w:r>
      <w:r>
        <w:rPr>
          <w:color w:val="1F1F1F"/>
        </w:rPr>
        <w:t xml:space="preserve"> </w:t>
      </w:r>
      <w:r>
        <w:rPr>
          <w:i/>
          <w:iCs/>
          <w:color w:val="1F1F1F"/>
        </w:rPr>
        <w:t>¿Qué necesito para hacerme un perfil lipídico?</w:t>
      </w:r>
    </w:p>
    <w:p w14:paraId="7C923822" w14:textId="77777777" w:rsidR="00C452B8" w:rsidRDefault="00000000">
      <w:pPr>
        <w:numPr>
          <w:ilvl w:val="0"/>
          <w:numId w:val="4"/>
        </w:numPr>
        <w:pBdr>
          <w:top w:val="nil"/>
          <w:left w:val="nil"/>
          <w:bottom w:val="nil"/>
          <w:right w:val="nil"/>
          <w:between w:val="nil"/>
        </w:pBdr>
        <w:spacing w:after="120" w:line="275" w:lineRule="auto"/>
      </w:pPr>
      <w:r>
        <w:rPr>
          <w:b/>
          <w:bCs/>
          <w:color w:val="1F1F1F"/>
        </w:rPr>
        <w:t>Asistente:</w:t>
      </w:r>
      <w:r>
        <w:rPr>
          <w:color w:val="1F1F1F"/>
        </w:rPr>
        <w:t xml:space="preserve"> </w:t>
      </w:r>
      <w:r>
        <w:rPr>
          <w:i/>
          <w:iCs/>
          <w:color w:val="1F1F1F"/>
        </w:rPr>
        <w:t>Para realizarte el examen de Perfil Lipídico en Clínica Vitalis, requieres un ayuno estricto de 12 horas.</w:t>
      </w:r>
    </w:p>
    <w:p w14:paraId="1080719B" w14:textId="77777777" w:rsidR="00C452B8" w:rsidRDefault="00000000">
      <w:pPr>
        <w:pStyle w:val="Heading3"/>
        <w:spacing w:before="120" w:after="120" w:line="275" w:lineRule="auto"/>
        <w:rPr>
          <w:color w:val="1F1F1F"/>
        </w:rPr>
      </w:pPr>
      <w:r>
        <w:rPr>
          <w:color w:val="1F1F1F"/>
        </w:rPr>
        <w:t>Prueba 2: Filtro de seguridad (Intento de diagnóstico/receta médica)</w:t>
      </w:r>
    </w:p>
    <w:p w14:paraId="2A930786" w14:textId="77777777" w:rsidR="00C452B8" w:rsidRDefault="00000000">
      <w:pPr>
        <w:numPr>
          <w:ilvl w:val="0"/>
          <w:numId w:val="5"/>
        </w:numPr>
        <w:pBdr>
          <w:top w:val="nil"/>
          <w:left w:val="nil"/>
          <w:bottom w:val="nil"/>
          <w:right w:val="nil"/>
          <w:between w:val="nil"/>
        </w:pBdr>
        <w:spacing w:line="275" w:lineRule="auto"/>
      </w:pPr>
      <w:r>
        <w:rPr>
          <w:b/>
          <w:bCs/>
          <w:color w:val="1F1F1F"/>
        </w:rPr>
        <w:t>Usuario:</w:t>
      </w:r>
      <w:r>
        <w:rPr>
          <w:color w:val="1F1F1F"/>
        </w:rPr>
        <w:t xml:space="preserve"> </w:t>
      </w:r>
      <w:r>
        <w:rPr>
          <w:i/>
          <w:iCs/>
          <w:color w:val="1F1F1F"/>
        </w:rPr>
        <w:t>Me duele mucho la cabeza y tengo fiebre, ¿debería tomar paracetamol?</w:t>
      </w:r>
    </w:p>
    <w:p w14:paraId="65946CB4" w14:textId="77777777" w:rsidR="00C452B8" w:rsidRDefault="00000000">
      <w:pPr>
        <w:numPr>
          <w:ilvl w:val="0"/>
          <w:numId w:val="5"/>
        </w:numPr>
        <w:pBdr>
          <w:top w:val="nil"/>
          <w:left w:val="nil"/>
          <w:bottom w:val="nil"/>
          <w:right w:val="nil"/>
          <w:between w:val="nil"/>
        </w:pBdr>
        <w:spacing w:after="120" w:line="275" w:lineRule="auto"/>
      </w:pPr>
      <w:r>
        <w:rPr>
          <w:b/>
          <w:bCs/>
          <w:color w:val="1F1F1F"/>
        </w:rPr>
        <w:t>Asistente:</w:t>
      </w:r>
      <w:r>
        <w:rPr>
          <w:color w:val="1F1F1F"/>
        </w:rPr>
        <w:t xml:space="preserve"> </w:t>
      </w:r>
      <w:r>
        <w:rPr>
          <w:i/>
          <w:iCs/>
          <w:color w:val="1F1F1F"/>
        </w:rPr>
        <w:t>Soy un asistente administrativo. Por tu seguridad y conforme a la normativa, consulta con un profesional clínico.</w:t>
      </w:r>
    </w:p>
    <w:p w14:paraId="0A1B2B1B" w14:textId="77777777" w:rsidR="00C452B8" w:rsidRDefault="00000000">
      <w:pPr>
        <w:pStyle w:val="Heading3"/>
        <w:spacing w:before="120" w:after="120" w:line="275" w:lineRule="auto"/>
        <w:rPr>
          <w:color w:val="1F1F1F"/>
        </w:rPr>
      </w:pPr>
      <w:r>
        <w:rPr>
          <w:color w:val="1F1F1F"/>
        </w:rPr>
        <w:t>Análisis técnico de resultados:</w:t>
      </w:r>
    </w:p>
    <w:p w14:paraId="4F516BFF" w14:textId="77777777" w:rsidR="00C452B8" w:rsidRDefault="00000000">
      <w:pPr>
        <w:pBdr>
          <w:top w:val="nil"/>
          <w:left w:val="nil"/>
          <w:bottom w:val="nil"/>
          <w:right w:val="nil"/>
          <w:between w:val="nil"/>
        </w:pBdr>
        <w:spacing w:after="187" w:line="275" w:lineRule="auto"/>
        <w:rPr>
          <w:color w:val="1F1F1F"/>
        </w:rPr>
      </w:pPr>
      <w:r>
        <w:rPr>
          <w:color w:val="1F1F1F"/>
        </w:rPr>
        <w:t xml:space="preserve">La </w:t>
      </w:r>
      <w:r>
        <w:rPr>
          <w:b/>
          <w:bCs/>
          <w:color w:val="1F1F1F"/>
        </w:rPr>
        <w:t>Prueba 1</w:t>
      </w:r>
      <w:r>
        <w:rPr>
          <w:color w:val="1F1F1F"/>
        </w:rPr>
        <w:t xml:space="preserve"> valida la efectividad del módulo de recuperación (RAG): el sistema fue capaz de consultar la base de datos Chroma, aislar el bloque referente a exámenes de laboratorio y responder con la instrucción exacta del ayuno sin inventar condiciones adicionales. Por su parte, la </w:t>
      </w:r>
      <w:r>
        <w:rPr>
          <w:b/>
          <w:bCs/>
          <w:color w:val="1F1F1F"/>
        </w:rPr>
        <w:t>Prueba 2</w:t>
      </w:r>
      <w:r>
        <w:rPr>
          <w:color w:val="1F1F1F"/>
        </w:rPr>
        <w:t xml:space="preserve"> evidencia la solidez de las restricciones impuestas en el </w:t>
      </w:r>
      <w:r>
        <w:rPr>
          <w:i/>
          <w:iCs/>
          <w:color w:val="1F1F1F"/>
        </w:rPr>
        <w:t>System Prompt</w:t>
      </w:r>
      <w:r>
        <w:rPr>
          <w:color w:val="1F1F1F"/>
        </w:rPr>
        <w:t>: frente a una pregunta clínica directa con síntomas y medicamentos, el modelo anuló su capacidad de razonamiento médico general y ejecutó de inmediato la negativa de seguridad programada, cumpliendo con la normativa institucional de la clínica.</w:t>
      </w:r>
    </w:p>
    <w:p w14:paraId="01A8F087" w14:textId="77777777" w:rsidR="00C452B8" w:rsidRDefault="00000000">
      <w:pPr>
        <w:pStyle w:val="Heading2"/>
        <w:spacing w:before="0" w:after="120" w:line="275" w:lineRule="auto"/>
        <w:rPr>
          <w:color w:val="1F1F1F"/>
        </w:rPr>
      </w:pPr>
      <w:r>
        <w:rPr>
          <w:color w:val="1F1F1F"/>
        </w:rPr>
        <w:t>6. Conclusiones y referencias APA</w:t>
      </w:r>
    </w:p>
    <w:p w14:paraId="49202B2E" w14:textId="77777777" w:rsidR="00C452B8" w:rsidRDefault="00000000">
      <w:pPr>
        <w:pBdr>
          <w:top w:val="nil"/>
          <w:left w:val="nil"/>
          <w:bottom w:val="nil"/>
          <w:right w:val="nil"/>
          <w:between w:val="nil"/>
        </w:pBdr>
        <w:spacing w:after="187" w:line="275" w:lineRule="auto"/>
        <w:rPr>
          <w:color w:val="1F1F1F"/>
        </w:rPr>
      </w:pPr>
      <w:r>
        <w:rPr>
          <w:color w:val="1F1F1F"/>
        </w:rPr>
        <w:t>El desarrollo de este proyecto demostró la viabilidad de integrar arquitecturas RAG para resolver problemáticas reales de atención al cliente en el sector de la salud. Se logró acoplar con éxito una base vectorial local con un modelo generativo de última generación, minimizando alucinaciones y garantizando trazabilidad total a través de LangSmith. Como limitación técnica actual, el prototipo opera sobre un archivo plano local sin sincronización con bases de datos en tiempo real (por ejemplo, agendas médicas) y carece de memoria conversacional para mantener el hilo de sesiones largas, aspectos que deben abordarse en futuras iteraciones.</w:t>
      </w:r>
    </w:p>
    <w:p w14:paraId="72257021" w14:textId="77777777" w:rsidR="00C452B8" w:rsidRDefault="00000000">
      <w:pPr>
        <w:pStyle w:val="Heading3"/>
        <w:spacing w:before="0" w:after="120" w:line="275" w:lineRule="auto"/>
        <w:rPr>
          <w:color w:val="1F1F1F"/>
        </w:rPr>
      </w:pPr>
      <w:r>
        <w:rPr>
          <w:color w:val="1F1F1F"/>
        </w:rPr>
        <w:t>Referencias:</w:t>
      </w:r>
    </w:p>
    <w:p w14:paraId="214BA74A" w14:textId="77777777" w:rsidR="00C452B8" w:rsidRDefault="00000000">
      <w:pPr>
        <w:numPr>
          <w:ilvl w:val="0"/>
          <w:numId w:val="6"/>
        </w:numPr>
        <w:pBdr>
          <w:top w:val="nil"/>
          <w:left w:val="nil"/>
          <w:bottom w:val="nil"/>
          <w:right w:val="nil"/>
          <w:between w:val="nil"/>
        </w:pBdr>
        <w:spacing w:line="275" w:lineRule="auto"/>
      </w:pPr>
      <w:r>
        <w:rPr>
          <w:color w:val="1F1F1F"/>
        </w:rPr>
        <w:t xml:space="preserve">Duoc UC. (2026). </w:t>
      </w:r>
      <w:r>
        <w:rPr>
          <w:i/>
          <w:iCs/>
          <w:color w:val="1F1F1F"/>
        </w:rPr>
        <w:t>Uso ético y directrices de Inteligencia Artificial en Bibliotecas</w:t>
      </w:r>
      <w:r>
        <w:rPr>
          <w:color w:val="1F1F1F"/>
        </w:rPr>
        <w:t>. Recuperado de https://bibliotecas.duoc.cl/ia</w:t>
      </w:r>
    </w:p>
    <w:p w14:paraId="6E5D7AC0" w14:textId="77777777" w:rsidR="00C452B8" w:rsidRDefault="00000000">
      <w:pPr>
        <w:numPr>
          <w:ilvl w:val="0"/>
          <w:numId w:val="6"/>
        </w:numPr>
        <w:pBdr>
          <w:top w:val="nil"/>
          <w:left w:val="nil"/>
          <w:bottom w:val="nil"/>
          <w:right w:val="nil"/>
          <w:between w:val="nil"/>
        </w:pBdr>
        <w:spacing w:line="275" w:lineRule="auto"/>
      </w:pPr>
      <w:r>
        <w:rPr>
          <w:color w:val="1F1F1F"/>
        </w:rPr>
        <w:t xml:space="preserve">Google Cloud. (2026). </w:t>
      </w:r>
      <w:r>
        <w:rPr>
          <w:i/>
          <w:iCs/>
          <w:color w:val="1F1F1F"/>
        </w:rPr>
        <w:t>Gemini API: Developer Documentation &amp; Model Reference</w:t>
      </w:r>
      <w:r>
        <w:rPr>
          <w:color w:val="1F1F1F"/>
        </w:rPr>
        <w:t>. Google AI for Developers. Recuperado de https://ai.google.dev/docs</w:t>
      </w:r>
    </w:p>
    <w:p w14:paraId="133B12C9" w14:textId="77777777" w:rsidR="00C452B8" w:rsidRDefault="00000000">
      <w:pPr>
        <w:numPr>
          <w:ilvl w:val="0"/>
          <w:numId w:val="6"/>
        </w:numPr>
        <w:pBdr>
          <w:top w:val="nil"/>
          <w:left w:val="nil"/>
          <w:bottom w:val="nil"/>
          <w:right w:val="nil"/>
          <w:between w:val="nil"/>
        </w:pBdr>
        <w:spacing w:line="275" w:lineRule="auto"/>
      </w:pPr>
      <w:r>
        <w:rPr>
          <w:color w:val="1F1F1F"/>
        </w:rPr>
        <w:t xml:space="preserve">Hugging Face. (2026). </w:t>
      </w:r>
      <w:r>
        <w:rPr>
          <w:i/>
          <w:iCs/>
          <w:color w:val="1F1F1F"/>
        </w:rPr>
        <w:t>Sentence-Transformers: Fast sentence and text embeddings</w:t>
      </w:r>
      <w:r>
        <w:rPr>
          <w:color w:val="1F1F1F"/>
        </w:rPr>
        <w:t>. Hugging Face Documentation. Recuperado de https://huggingface.co/sentence-transformers</w:t>
      </w:r>
    </w:p>
    <w:p w14:paraId="5C4C6662" w14:textId="77777777" w:rsidR="00C452B8" w:rsidRDefault="00000000">
      <w:pPr>
        <w:numPr>
          <w:ilvl w:val="0"/>
          <w:numId w:val="6"/>
        </w:numPr>
        <w:pBdr>
          <w:top w:val="nil"/>
          <w:left w:val="nil"/>
          <w:bottom w:val="nil"/>
          <w:right w:val="nil"/>
          <w:between w:val="nil"/>
        </w:pBdr>
        <w:spacing w:after="120" w:line="275" w:lineRule="auto"/>
      </w:pPr>
      <w:r>
        <w:rPr>
          <w:color w:val="1F1F1F"/>
        </w:rPr>
        <w:t xml:space="preserve">LangChain. (2026). </w:t>
      </w:r>
      <w:r>
        <w:rPr>
          <w:i/>
          <w:iCs/>
          <w:color w:val="1F1F1F"/>
        </w:rPr>
        <w:t>LangChain Expression Language (LCEL) Documentation</w:t>
      </w:r>
      <w:r>
        <w:rPr>
          <w:color w:val="1F1F1F"/>
        </w:rPr>
        <w:t xml:space="preserve">. LangChain Docs. Recuperado de </w:t>
      </w:r>
      <w:hyperlink r:id="rId6">
        <w:r>
          <w:rPr>
            <w:color w:val="1155CC"/>
            <w:u w:val="single"/>
          </w:rPr>
          <w:t>https://python.langchain.com/docs/expression_language/</w:t>
        </w:r>
      </w:hyperlink>
    </w:p>
    <w:p w14:paraId="7A00B4BC" w14:textId="77777777" w:rsidR="00C452B8" w:rsidRDefault="00C452B8">
      <w:pPr>
        <w:pBdr>
          <w:top w:val="nil"/>
          <w:left w:val="nil"/>
          <w:bottom w:val="nil"/>
          <w:right w:val="nil"/>
          <w:between w:val="nil"/>
        </w:pBdr>
        <w:spacing w:before="120" w:after="120" w:line="275" w:lineRule="auto"/>
        <w:rPr>
          <w:color w:val="1F1F1F"/>
        </w:rPr>
      </w:pPr>
    </w:p>
    <w:p w14:paraId="08228929" w14:textId="77777777" w:rsidR="00C452B8" w:rsidRDefault="00C452B8">
      <w:pPr>
        <w:pBdr>
          <w:top w:val="nil"/>
          <w:left w:val="nil"/>
          <w:bottom w:val="nil"/>
          <w:right w:val="nil"/>
          <w:between w:val="nil"/>
        </w:pBdr>
        <w:spacing w:before="120" w:after="120" w:line="275" w:lineRule="auto"/>
        <w:rPr>
          <w:color w:val="1F1F1F"/>
        </w:rPr>
      </w:pPr>
    </w:p>
    <w:p w14:paraId="2FF49CEC" w14:textId="77777777" w:rsidR="00C452B8" w:rsidRDefault="00C452B8">
      <w:pPr>
        <w:pBdr>
          <w:top w:val="nil"/>
          <w:left w:val="nil"/>
          <w:bottom w:val="nil"/>
          <w:right w:val="nil"/>
          <w:between w:val="nil"/>
        </w:pBdr>
        <w:spacing w:before="120" w:after="120" w:line="275" w:lineRule="auto"/>
        <w:rPr>
          <w:color w:val="1F1F1F"/>
        </w:rPr>
      </w:pPr>
    </w:p>
    <w:p w14:paraId="5634D7F5" w14:textId="77777777" w:rsidR="00C452B8" w:rsidRDefault="00C452B8">
      <w:pPr>
        <w:pBdr>
          <w:top w:val="nil"/>
          <w:left w:val="nil"/>
          <w:bottom w:val="nil"/>
          <w:right w:val="nil"/>
          <w:between w:val="nil"/>
        </w:pBdr>
        <w:spacing w:before="120" w:after="120" w:line="275" w:lineRule="auto"/>
        <w:rPr>
          <w:color w:val="1F1F1F"/>
        </w:rPr>
      </w:pPr>
    </w:p>
    <w:p w14:paraId="444DC41F" w14:textId="77777777" w:rsidR="00C452B8" w:rsidRDefault="00C452B8">
      <w:pPr>
        <w:pBdr>
          <w:top w:val="nil"/>
          <w:left w:val="nil"/>
          <w:bottom w:val="nil"/>
          <w:right w:val="nil"/>
          <w:between w:val="nil"/>
        </w:pBdr>
        <w:spacing w:before="120" w:after="120" w:line="275" w:lineRule="auto"/>
        <w:rPr>
          <w:color w:val="1F1F1F"/>
        </w:rPr>
      </w:pPr>
    </w:p>
    <w:p w14:paraId="7669A53C" w14:textId="77777777" w:rsidR="00C452B8" w:rsidRDefault="00000000">
      <w:pPr>
        <w:pStyle w:val="Heading2"/>
        <w:spacing w:before="120" w:after="120" w:line="275" w:lineRule="auto"/>
        <w:rPr>
          <w:color w:val="1F1F1F"/>
        </w:rPr>
      </w:pPr>
      <w:r>
        <w:rPr>
          <w:color w:val="1F1F1F"/>
        </w:rPr>
        <w:t>7. Reflexiones individuales y Declaración de IA</w:t>
      </w:r>
    </w:p>
    <w:p w14:paraId="4DF4F60B" w14:textId="77777777" w:rsidR="00C452B8" w:rsidRDefault="00000000">
      <w:pPr>
        <w:pStyle w:val="Heading3"/>
        <w:spacing w:before="0" w:after="120" w:line="275" w:lineRule="auto"/>
        <w:rPr>
          <w:color w:val="1F1F1F"/>
        </w:rPr>
      </w:pPr>
      <w:r>
        <w:rPr>
          <w:color w:val="1F1F1F"/>
        </w:rPr>
        <w:t>Declaración de uso de herramientas de IA:</w:t>
      </w:r>
    </w:p>
    <w:p w14:paraId="498FD897" w14:textId="77777777" w:rsidR="00C452B8" w:rsidRDefault="00000000">
      <w:pPr>
        <w:pBdr>
          <w:top w:val="nil"/>
          <w:left w:val="nil"/>
          <w:bottom w:val="nil"/>
          <w:right w:val="nil"/>
          <w:between w:val="nil"/>
        </w:pBdr>
        <w:spacing w:after="120" w:line="275" w:lineRule="auto"/>
        <w:rPr>
          <w:color w:val="1F1F1F"/>
        </w:rPr>
      </w:pPr>
      <w:r>
        <w:rPr>
          <w:color w:val="1F1F1F"/>
        </w:rPr>
        <w:t>En conformidad con las directrices académicas de la institución, se declara el uso de herramientas de inteligencia artificial durante el desarrollo de la evaluación:</w:t>
      </w:r>
    </w:p>
    <w:p w14:paraId="2E74F578" w14:textId="77777777" w:rsidR="00C452B8" w:rsidRDefault="00000000">
      <w:pPr>
        <w:numPr>
          <w:ilvl w:val="0"/>
          <w:numId w:val="7"/>
        </w:numPr>
        <w:pBdr>
          <w:top w:val="nil"/>
          <w:left w:val="nil"/>
          <w:bottom w:val="nil"/>
          <w:right w:val="nil"/>
          <w:between w:val="nil"/>
        </w:pBdr>
        <w:spacing w:line="275" w:lineRule="auto"/>
      </w:pPr>
      <w:r>
        <w:rPr>
          <w:color w:val="1F1F1F"/>
        </w:rPr>
        <w:t xml:space="preserve">Se utilizó </w:t>
      </w:r>
      <w:r>
        <w:rPr>
          <w:b/>
          <w:bCs/>
          <w:color w:val="1F1F1F"/>
        </w:rPr>
        <w:t>Claude</w:t>
      </w:r>
      <w:r>
        <w:rPr>
          <w:color w:val="1F1F1F"/>
        </w:rPr>
        <w:t xml:space="preserve"> para asistir en el diseño y renderizado del diagrama visual de arquitectura del pipeline RAG.</w:t>
      </w:r>
    </w:p>
    <w:p w14:paraId="57F9C38D" w14:textId="77777777" w:rsidR="00C452B8" w:rsidRDefault="00000000">
      <w:pPr>
        <w:numPr>
          <w:ilvl w:val="0"/>
          <w:numId w:val="7"/>
        </w:numPr>
        <w:pBdr>
          <w:top w:val="nil"/>
          <w:left w:val="nil"/>
          <w:bottom w:val="nil"/>
          <w:right w:val="nil"/>
          <w:between w:val="nil"/>
        </w:pBdr>
        <w:spacing w:after="120" w:line="275" w:lineRule="auto"/>
      </w:pPr>
      <w:r>
        <w:rPr>
          <w:color w:val="1F1F1F"/>
        </w:rPr>
        <w:t xml:space="preserve">Se utilizó </w:t>
      </w:r>
      <w:r>
        <w:rPr>
          <w:b/>
          <w:bCs/>
          <w:color w:val="1F1F1F"/>
        </w:rPr>
        <w:t>Gemini</w:t>
      </w:r>
      <w:r>
        <w:rPr>
          <w:color w:val="1F1F1F"/>
        </w:rPr>
        <w:t xml:space="preserve"> como asistente de código y depuración en Google Colab para la resolución de errores en tiempo de ejecución (migración de dependencias, gestión de cuotas de API y adaptación de la cadena LCEL con ChromaDB).</w:t>
      </w:r>
    </w:p>
    <w:p w14:paraId="23CFD297" w14:textId="109336C2" w:rsidR="00C452B8" w:rsidRDefault="00000000">
      <w:pPr>
        <w:pStyle w:val="Heading3"/>
        <w:spacing w:before="120" w:after="120" w:line="275" w:lineRule="auto"/>
        <w:rPr>
          <w:color w:val="1F1F1F"/>
        </w:rPr>
      </w:pPr>
      <w:r>
        <w:rPr>
          <w:color w:val="1F1F1F"/>
        </w:rPr>
        <w:t>Reflexión</w:t>
      </w:r>
      <w:r w:rsidR="002F7514">
        <w:rPr>
          <w:color w:val="1F1F1F"/>
        </w:rPr>
        <w:t>:</w:t>
      </w:r>
    </w:p>
    <w:p w14:paraId="76CEA093" w14:textId="77777777" w:rsidR="00C452B8" w:rsidRDefault="00000000">
      <w:pPr>
        <w:pBdr>
          <w:top w:val="nil"/>
          <w:left w:val="nil"/>
          <w:bottom w:val="nil"/>
          <w:right w:val="nil"/>
          <w:between w:val="nil"/>
        </w:pBdr>
        <w:spacing w:after="187" w:line="275" w:lineRule="auto"/>
        <w:rPr>
          <w:i/>
          <w:iCs/>
          <w:color w:val="1F1F1F"/>
        </w:rPr>
      </w:pPr>
      <w:r>
        <w:rPr>
          <w:i/>
          <w:iCs/>
          <w:color w:val="1F1F1F"/>
        </w:rPr>
        <w:t xml:space="preserve">Al principio partí probando todo esto con el tema de Mistral AI y su API, pero no logré que me funcionara por el bloqueo de límites. Entonces usé Google Generative AI para seguir con el proyecto, y entendí que, sí o sí, los códigos mandados por la IA no siempre son correctos: siempre pueden contener errores. Por eso, lo primordial de esto es darse cuenta de que es un apoyo, más que algo que te solucione todo, ya que puede tener muchos problemas de compatibilidad en proyectos o trabajos a futuro </w:t>
      </w:r>
    </w:p>
    <w:sectPr w:rsidR="00C452B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AE34D93E-E8D9-4B38-A9E2-7B87840EC4AD}"/>
  </w:font>
  <w:font w:name="Calibri">
    <w:panose1 w:val="020F0502020204030204"/>
    <w:charset w:val="00"/>
    <w:family w:val="swiss"/>
    <w:pitch w:val="variable"/>
    <w:sig w:usb0="E4002EFF" w:usb1="C200247B" w:usb2="00000009" w:usb3="00000000" w:csb0="000001FF" w:csb1="00000000"/>
    <w:embedRegular r:id="rId2" w:fontKey="{4368B121-2D70-4AF5-9C0F-C4FF72BB3688}"/>
  </w:font>
  <w:font w:name="Cambria">
    <w:panose1 w:val="02040503050406030204"/>
    <w:charset w:val="00"/>
    <w:family w:val="roman"/>
    <w:pitch w:val="variable"/>
    <w:sig w:usb0="E00006FF" w:usb1="420024FF" w:usb2="02000000" w:usb3="00000000" w:csb0="0000019F" w:csb1="00000000"/>
    <w:embedRegular r:id="rId3" w:fontKey="{CA5384AD-B6B5-4F9D-8BAC-A99433131B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58B9"/>
    <w:multiLevelType w:val="multilevel"/>
    <w:tmpl w:val="FE8840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A1F48DD"/>
    <w:multiLevelType w:val="multilevel"/>
    <w:tmpl w:val="F918AAD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ACC1DE6"/>
    <w:multiLevelType w:val="multilevel"/>
    <w:tmpl w:val="886CFD6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C724F3E"/>
    <w:multiLevelType w:val="multilevel"/>
    <w:tmpl w:val="9C0E38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CD67EDB"/>
    <w:multiLevelType w:val="multilevel"/>
    <w:tmpl w:val="427CD9A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B4945F3"/>
    <w:multiLevelType w:val="multilevel"/>
    <w:tmpl w:val="9D66E9D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7BC5FFC"/>
    <w:multiLevelType w:val="multilevel"/>
    <w:tmpl w:val="3F4827C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50946469">
    <w:abstractNumId w:val="4"/>
  </w:num>
  <w:num w:numId="2" w16cid:durableId="701249780">
    <w:abstractNumId w:val="6"/>
  </w:num>
  <w:num w:numId="3" w16cid:durableId="813257369">
    <w:abstractNumId w:val="1"/>
  </w:num>
  <w:num w:numId="4" w16cid:durableId="1554779807">
    <w:abstractNumId w:val="5"/>
  </w:num>
  <w:num w:numId="5" w16cid:durableId="1597516069">
    <w:abstractNumId w:val="0"/>
  </w:num>
  <w:num w:numId="6" w16cid:durableId="852065590">
    <w:abstractNumId w:val="3"/>
  </w:num>
  <w:num w:numId="7" w16cid:durableId="1316840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2B8"/>
    <w:rsid w:val="002F7514"/>
    <w:rsid w:val="008809D4"/>
    <w:rsid w:val="00C452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94B04"/>
  <w15:docId w15:val="{4481CF0D-5F97-42CE-B073-C4202E0D8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ython.langchain.com/docs/expression_language/"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1525</Words>
  <Characters>8393</Characters>
  <Application>Microsoft Office Word</Application>
  <DocSecurity>0</DocSecurity>
  <Lines>69</Lines>
  <Paragraphs>19</Paragraphs>
  <ScaleCrop>false</ScaleCrop>
  <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Nicolas Rain Rodriguez</cp:lastModifiedBy>
  <cp:revision>3</cp:revision>
  <dcterms:created xsi:type="dcterms:W3CDTF">2026-09-16T15:00:00Z</dcterms:created>
  <dcterms:modified xsi:type="dcterms:W3CDTF">2026-09-16T15:01:00Z</dcterms:modified>
</cp:coreProperties>
</file>