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400" w:before="0"/>
        <w:jc w:val="center"/>
      </w:pPr>
      <w:r>
        <w:rPr>
          <w:rFonts w:ascii="Arial" w:cs="Arial" w:eastAsia="Arial" w:hAnsi="Arial"/>
          <w:b/>
          <w:bCs/>
          <w:color w:val="1F4E79"/>
          <w:sz w:val="44"/>
          <w:szCs w:val="44"/>
        </w:rPr>
        <w:t xml:space="preserve">INFORME DE RECURSOS TÉCNICOS</w:t>
      </w:r>
    </w:p>
    <w:p>
      <w:pPr>
        <w:spacing w:after="200"/>
        <w:jc w:val="center"/>
      </w:pPr>
      <w:r>
        <w:rPr>
          <w:rFonts w:ascii="Arial" w:cs="Arial" w:eastAsia="Arial" w:hAnsi="Arial"/>
          <w:b/>
          <w:bCs/>
          <w:color w:val="2E75B6"/>
          <w:sz w:val="32"/>
          <w:szCs w:val="32"/>
        </w:rPr>
        <w:t xml:space="preserve">PARA EL DESPLIEGUE DEL APLICATIVO</w:t>
      </w:r>
    </w:p>
    <w:p>
      <w:pPr>
        <w:spacing w:after="1200"/>
        <w:jc w:val="center"/>
      </w:pPr>
      <w:r>
        <w:rPr>
          <w:rFonts w:ascii="Arial" w:cs="Arial" w:eastAsia="Arial" w:hAnsi="Arial"/>
          <w:b/>
          <w:bCs/>
          <w:i/>
          <w:iCs/>
          <w:color w:val="1F4E79"/>
          <w:sz w:val="36"/>
          <w:szCs w:val="36"/>
        </w:rPr>
        <w:t xml:space="preserve">Cuestionario MINTIC</w:t>
      </w:r>
    </w:p>
    <w:p>
      <w:pPr>
        <w:spacing w:after="200"/>
        <w:jc w:val="center"/>
      </w:pPr>
      <w:r>
        <w:rPr>
          <w:rFonts w:ascii="Arial" w:cs="Arial" w:eastAsia="Arial" w:hAnsi="Arial"/>
          <w:color w:val="595959"/>
          <w:sz w:val="24"/>
          <w:szCs w:val="24"/>
        </w:rPr>
        <w:t xml:space="preserve">Versión 1.0</w:t>
      </w:r>
    </w:p>
    <w:p>
      <w:pPr>
        <w:jc w:val="center"/>
      </w:pPr>
      <w:r>
        <w:rPr>
          <w:rFonts w:ascii="Arial" w:cs="Arial" w:eastAsia="Arial" w:hAnsi="Arial"/>
          <w:color w:val="595959"/>
          <w:sz w:val="24"/>
          <w:szCs w:val="24"/>
        </w:rPr>
        <w:t xml:space="preserve">Mayo de 2026</w:t>
      </w:r>
    </w:p>
    <w:p>
      <w:r>
        <w:br w:type="page"/>
      </w:r>
    </w:p>
    <w:p>
      <w:pPr>
        <w:sectPr>
          <w:pgSz w:w="12240" w:h="15840" w:orient="portrait"/>
          <w:pgMar w:top="1440" w:right="1440" w:bottom="1440" w:left="1440" w:header="708" w:footer="708" w:gutter="0"/>
          <w:pgNumType/>
          <w:docGrid w:linePitch="360"/>
        </w:sectPr>
      </w:pPr>
    </w:p>
    <w:p>
      <w:pPr>
        <w:spacing w:after="240"/>
      </w:pPr>
      <w:r>
        <w:rPr>
          <w:rFonts w:ascii="Arial" w:cs="Arial" w:eastAsia="Arial" w:hAnsi="Arial"/>
          <w:b/>
          <w:bCs/>
          <w:color w:val="1F4E79"/>
          <w:sz w:val="32"/>
          <w:szCs w:val="32"/>
        </w:rPr>
        <w:t xml:space="preserve">Tabla de Contenido</w:t>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8" w:space="4"/>
        </w:pBdr>
        <w:spacing w:after="200" w:before="360"/>
      </w:pPr>
      <w:r>
        <w:rPr>
          <w:rFonts w:ascii="Arial" w:cs="Arial" w:eastAsia="Arial" w:hAnsi="Arial"/>
          <w:b/>
          <w:bCs/>
          <w:color w:val="1F4E79"/>
          <w:sz w:val="32"/>
          <w:szCs w:val="32"/>
        </w:rPr>
        <w:t xml:space="preserve">1. Introducción</w:t>
      </w:r>
    </w:p>
    <w:p>
      <w:pPr>
        <w:spacing w:after="80" w:before="80" w:line="300"/>
        <w:jc w:val="both"/>
      </w:pPr>
      <w:r>
        <w:rPr>
          <w:rFonts w:ascii="Arial" w:cs="Arial" w:eastAsia="Arial" w:hAnsi="Arial"/>
          <w:sz w:val="22"/>
          <w:szCs w:val="22"/>
        </w:rPr>
        <w:t xml:space="preserve">El presente documento describe los recursos técnicos requeridos para el despliegue en ambiente productivo del aplicativo web Cuestionario MINTIC. El aplicativo permite la gestión de cuestionarios, la carga de archivos por parte de operadores y la revisión por parte de un equipo evaluador, soportando los roles de administrador, operador y revisor.</w:t>
      </w:r>
    </w:p>
    <w:p>
      <w:pPr>
        <w:spacing w:after="80" w:before="80" w:line="300"/>
        <w:jc w:val="both"/>
      </w:pPr>
      <w:r>
        <w:rPr>
          <w:rFonts w:ascii="Arial" w:cs="Arial" w:eastAsia="Arial" w:hAnsi="Arial"/>
          <w:sz w:val="22"/>
          <w:szCs w:val="22"/>
        </w:rPr>
        <w:t xml:space="preserve">El alcance del documento se limita a los componentes de infraestructura, plataforma y servicios necesarios para garantizar la operación segura, estable y disponible del aplicativo. No se abordan aspectos relacionados con personal, contratación o costos asociados a recursos humanos.</w:t>
      </w:r>
    </w:p>
    <w:p>
      <w:pPr>
        <w:pStyle w:val="Heading2"/>
        <w:spacing w:after="120" w:before="240"/>
      </w:pPr>
      <w:r>
        <w:rPr>
          <w:rFonts w:ascii="Arial" w:cs="Arial" w:eastAsia="Arial" w:hAnsi="Arial"/>
          <w:b/>
          <w:bCs/>
          <w:color w:val="1F4E79"/>
          <w:sz w:val="26"/>
          <w:szCs w:val="26"/>
        </w:rPr>
        <w:t xml:space="preserve">1.1 Objetivo</w:t>
      </w:r>
    </w:p>
    <w:p>
      <w:pPr>
        <w:spacing w:after="80" w:before="80" w:line="300"/>
        <w:jc w:val="both"/>
      </w:pPr>
      <w:r>
        <w:rPr>
          <w:rFonts w:ascii="Arial" w:cs="Arial" w:eastAsia="Arial" w:hAnsi="Arial"/>
          <w:sz w:val="22"/>
          <w:szCs w:val="22"/>
        </w:rPr>
        <w:t xml:space="preserve">Identificar y describir de manera detallada los recursos técnicos —hardware, software, redes, almacenamiento, seguridad y observabilidad— necesarios para que la aplicación pueda ser desplegada en un entorno de producción confiable y conforme a buenas prácticas de operación.</w:t>
      </w:r>
    </w:p>
    <w:p>
      <w:pPr>
        <w:pStyle w:val="Heading2"/>
        <w:spacing w:after="120" w:before="240"/>
      </w:pPr>
      <w:r>
        <w:rPr>
          <w:rFonts w:ascii="Arial" w:cs="Arial" w:eastAsia="Arial" w:hAnsi="Arial"/>
          <w:b/>
          <w:bCs/>
          <w:color w:val="1F4E79"/>
          <w:sz w:val="26"/>
          <w:szCs w:val="26"/>
        </w:rPr>
        <w:t xml:space="preserve">1.2 Alcance</w:t>
      </w:r>
    </w:p>
    <w:p>
      <w:pPr>
        <w:spacing w:after="80" w:before="80" w:line="300"/>
        <w:jc w:val="both"/>
      </w:pPr>
      <w:r>
        <w:rPr>
          <w:rFonts w:ascii="Arial" w:cs="Arial" w:eastAsia="Arial" w:hAnsi="Arial"/>
          <w:sz w:val="22"/>
          <w:szCs w:val="22"/>
        </w:rPr>
        <w:t xml:space="preserve">El informe contempla el despliegue de una única instancia productiva del aplicativo, con base de datos embebida (SQLite) y almacenamiento local de archivos. Se incluyen recomendaciones sobre escalabilidad y alta disponibilidad como referencia, sin que constituyan parte del despliegue mínimo viable.</w:t>
      </w:r>
    </w:p>
    <w:p>
      <w:pPr>
        <w:pStyle w:val="Heading1"/>
        <w:pBdr>
          <w:bottom w:val="single" w:color="2E75B6" w:sz="8" w:space="4"/>
        </w:pBdr>
        <w:spacing w:after="200" w:before="360"/>
      </w:pPr>
      <w:r>
        <w:rPr>
          <w:rFonts w:ascii="Arial" w:cs="Arial" w:eastAsia="Arial" w:hAnsi="Arial"/>
          <w:b/>
          <w:bCs/>
          <w:color w:val="1F4E79"/>
          <w:sz w:val="32"/>
          <w:szCs w:val="32"/>
        </w:rPr>
        <w:t xml:space="preserve">2. Caracterización de la Aplicación</w:t>
      </w:r>
    </w:p>
    <w:p>
      <w:pPr>
        <w:spacing w:after="80" w:before="80" w:line="300"/>
        <w:jc w:val="both"/>
      </w:pPr>
      <w:r>
        <w:rPr>
          <w:rFonts w:ascii="Arial" w:cs="Arial" w:eastAsia="Arial" w:hAnsi="Arial"/>
          <w:sz w:val="22"/>
          <w:szCs w:val="22"/>
        </w:rPr>
        <w:t xml:space="preserve">El aplicativo está construido sobre tecnologías de código abierto, con un único proceso Node.js que sirve tanto el frontend estático como las APIs REST. A continuación se resumen sus principales características técnicas.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pPr>
              <w:spacing w:after="40" w:before="40"/>
              <w:jc w:val="left"/>
            </w:pPr>
            <w:r>
              <w:rPr>
                <w:rFonts w:ascii="Arial" w:cs="Arial" w:eastAsia="Arial" w:hAnsi="Arial"/>
                <w:b/>
                <w:bCs/>
                <w:color w:val="1F4E79"/>
                <w:sz w:val="20"/>
                <w:szCs w:val="20"/>
              </w:rPr>
              <w:t xml:space="preserve">Aspecto</w:t>
            </w:r>
          </w:p>
        </w:tc>
        <w:tc>
          <w:tcPr>
            <w:tcW w:type="dxa" w:w="636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pPr>
              <w:spacing w:after="40" w:before="40"/>
              <w:jc w:val="left"/>
            </w:pPr>
            <w:r>
              <w:rPr>
                <w:rFonts w:ascii="Arial" w:cs="Arial" w:eastAsia="Arial" w:hAnsi="Arial"/>
                <w:b/>
                <w:bCs/>
                <w:color w:val="1F4E79"/>
                <w:sz w:val="20"/>
                <w:szCs w:val="20"/>
              </w:rPr>
              <w:t xml:space="preserve">Detalle</w:t>
            </w:r>
          </w:p>
        </w:tc>
      </w:tr>
      <w:tr>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jc w:val="left"/>
            </w:pPr>
            <w:r>
              <w:rPr>
                <w:rFonts w:ascii="Arial" w:cs="Arial" w:eastAsia="Arial" w:hAnsi="Arial"/>
                <w:b w:val="false"/>
                <w:bCs w:val="false"/>
                <w:sz w:val="20"/>
                <w:szCs w:val="20"/>
              </w:rPr>
              <w:t xml:space="preserve">Lenguaje y runtime</w:t>
            </w:r>
          </w:p>
        </w:tc>
        <w:tc>
          <w:tcPr>
            <w:tcW w:type="dxa" w:w="63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jc w:val="left"/>
            </w:pPr>
            <w:r>
              <w:rPr>
                <w:rFonts w:ascii="Arial" w:cs="Arial" w:eastAsia="Arial" w:hAnsi="Arial"/>
                <w:b w:val="false"/>
                <w:bCs w:val="false"/>
                <w:sz w:val="20"/>
                <w:szCs w:val="20"/>
              </w:rPr>
              <w:t xml:space="preserve">JavaScript sobre Node.js (LTS 20.x o 22.x)</w:t>
            </w:r>
          </w:p>
        </w:tc>
      </w:tr>
      <w:tr>
        <w:tc>
          <w:tcPr>
            <w:tcW w:type="dxa" w:w="3000"/>
            <w:tcBorders>
              <w:top w:val="single" w:color="CCCCCC" w:sz="4"/>
              <w:left w:val="single" w:color="CCCCCC" w:sz="4"/>
              <w:bottom w:val="single" w:color="CCCCCC" w:sz="4"/>
              <w:right w:val="single" w:color="CCCCCC" w:sz="4"/>
            </w:tcBorders>
            <w:shd w:fill="F2F7FB" w:val="clear"/>
            <w:tcMar>
              <w:top w:type="dxa" w:w="80"/>
              <w:left w:type="dxa" w:w="140"/>
              <w:bottom w:type="dxa" w:w="80"/>
              <w:right w:type="dxa" w:w="140"/>
            </w:tcMar>
          </w:tcPr>
          <w:p>
            <w:pPr>
              <w:spacing w:after="40" w:before="40"/>
              <w:jc w:val="left"/>
            </w:pPr>
            <w:r>
              <w:rPr>
                <w:rFonts w:ascii="Arial" w:cs="Arial" w:eastAsia="Arial" w:hAnsi="Arial"/>
                <w:b w:val="false"/>
                <w:bCs w:val="false"/>
                <w:sz w:val="20"/>
                <w:szCs w:val="20"/>
              </w:rPr>
              <w:t xml:space="preserve">Framework backend</w:t>
            </w:r>
          </w:p>
        </w:tc>
        <w:tc>
          <w:tcPr>
            <w:tcW w:type="dxa" w:w="6360"/>
            <w:tcBorders>
              <w:top w:val="single" w:color="CCCCCC" w:sz="4"/>
              <w:left w:val="single" w:color="CCCCCC" w:sz="4"/>
              <w:bottom w:val="single" w:color="CCCCCC" w:sz="4"/>
              <w:right w:val="single" w:color="CCCCCC" w:sz="4"/>
            </w:tcBorders>
            <w:shd w:fill="F2F7FB" w:val="clear"/>
            <w:tcMar>
              <w:top w:type="dxa" w:w="80"/>
              <w:left w:type="dxa" w:w="140"/>
              <w:bottom w:type="dxa" w:w="80"/>
              <w:right w:type="dxa" w:w="140"/>
            </w:tcMar>
          </w:tcPr>
          <w:p>
            <w:pPr>
              <w:spacing w:after="40" w:before="40"/>
              <w:jc w:val="left"/>
            </w:pPr>
            <w:r>
              <w:rPr>
                <w:rFonts w:ascii="Arial" w:cs="Arial" w:eastAsia="Arial" w:hAnsi="Arial"/>
                <w:b w:val="false"/>
                <w:bCs w:val="false"/>
                <w:sz w:val="20"/>
                <w:szCs w:val="20"/>
              </w:rPr>
              <w:t xml:space="preserve">Express 4.18</w:t>
            </w:r>
          </w:p>
        </w:tc>
      </w:tr>
      <w:tr>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jc w:val="left"/>
            </w:pPr>
            <w:r>
              <w:rPr>
                <w:rFonts w:ascii="Arial" w:cs="Arial" w:eastAsia="Arial" w:hAnsi="Arial"/>
                <w:b w:val="false"/>
                <w:bCs w:val="false"/>
                <w:sz w:val="20"/>
                <w:szCs w:val="20"/>
              </w:rPr>
              <w:t xml:space="preserve">Base de datos</w:t>
            </w:r>
          </w:p>
        </w:tc>
        <w:tc>
          <w:tcPr>
            <w:tcW w:type="dxa" w:w="63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jc w:val="left"/>
            </w:pPr>
            <w:r>
              <w:rPr>
                <w:rFonts w:ascii="Arial" w:cs="Arial" w:eastAsia="Arial" w:hAnsi="Arial"/>
                <w:b w:val="false"/>
                <w:bCs w:val="false"/>
                <w:sz w:val="20"/>
                <w:szCs w:val="20"/>
              </w:rPr>
              <w:t xml:space="preserve">SQLite (better-sqlite3) en modo WAL, persistida en archivo local</w:t>
            </w:r>
          </w:p>
        </w:tc>
      </w:tr>
      <w:tr>
        <w:tc>
          <w:tcPr>
            <w:tcW w:type="dxa" w:w="3000"/>
            <w:tcBorders>
              <w:top w:val="single" w:color="CCCCCC" w:sz="4"/>
              <w:left w:val="single" w:color="CCCCCC" w:sz="4"/>
              <w:bottom w:val="single" w:color="CCCCCC" w:sz="4"/>
              <w:right w:val="single" w:color="CCCCCC" w:sz="4"/>
            </w:tcBorders>
            <w:shd w:fill="F2F7FB" w:val="clear"/>
            <w:tcMar>
              <w:top w:type="dxa" w:w="80"/>
              <w:left w:type="dxa" w:w="140"/>
              <w:bottom w:type="dxa" w:w="80"/>
              <w:right w:type="dxa" w:w="140"/>
            </w:tcMar>
          </w:tcPr>
          <w:p>
            <w:pPr>
              <w:spacing w:after="40" w:before="40"/>
              <w:jc w:val="left"/>
            </w:pPr>
            <w:r>
              <w:rPr>
                <w:rFonts w:ascii="Arial" w:cs="Arial" w:eastAsia="Arial" w:hAnsi="Arial"/>
                <w:b w:val="false"/>
                <w:bCs w:val="false"/>
                <w:sz w:val="20"/>
                <w:szCs w:val="20"/>
              </w:rPr>
              <w:t xml:space="preserve">Frontend</w:t>
            </w:r>
          </w:p>
        </w:tc>
        <w:tc>
          <w:tcPr>
            <w:tcW w:type="dxa" w:w="6360"/>
            <w:tcBorders>
              <w:top w:val="single" w:color="CCCCCC" w:sz="4"/>
              <w:left w:val="single" w:color="CCCCCC" w:sz="4"/>
              <w:bottom w:val="single" w:color="CCCCCC" w:sz="4"/>
              <w:right w:val="single" w:color="CCCCCC" w:sz="4"/>
            </w:tcBorders>
            <w:shd w:fill="F2F7FB" w:val="clear"/>
            <w:tcMar>
              <w:top w:type="dxa" w:w="80"/>
              <w:left w:type="dxa" w:w="140"/>
              <w:bottom w:type="dxa" w:w="80"/>
              <w:right w:type="dxa" w:w="140"/>
            </w:tcMar>
          </w:tcPr>
          <w:p>
            <w:pPr>
              <w:spacing w:after="40" w:before="40"/>
              <w:jc w:val="left"/>
            </w:pPr>
            <w:r>
              <w:rPr>
                <w:rFonts w:ascii="Arial" w:cs="Arial" w:eastAsia="Arial" w:hAnsi="Arial"/>
                <w:b w:val="false"/>
                <w:bCs w:val="false"/>
                <w:sz w:val="20"/>
                <w:szCs w:val="20"/>
              </w:rPr>
              <w:t xml:space="preserve">HTML estático servido por Express, con Tailwind CSS vía CDN</w:t>
            </w:r>
          </w:p>
        </w:tc>
      </w:tr>
      <w:tr>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jc w:val="left"/>
            </w:pPr>
            <w:r>
              <w:rPr>
                <w:rFonts w:ascii="Arial" w:cs="Arial" w:eastAsia="Arial" w:hAnsi="Arial"/>
                <w:b w:val="false"/>
                <w:bCs w:val="false"/>
                <w:sz w:val="20"/>
                <w:szCs w:val="20"/>
              </w:rPr>
              <w:t xml:space="preserve">Autenticación</w:t>
            </w:r>
          </w:p>
        </w:tc>
        <w:tc>
          <w:tcPr>
            <w:tcW w:type="dxa" w:w="63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jc w:val="left"/>
            </w:pPr>
            <w:r>
              <w:rPr>
                <w:rFonts w:ascii="Arial" w:cs="Arial" w:eastAsia="Arial" w:hAnsi="Arial"/>
                <w:b w:val="false"/>
                <w:bCs w:val="false"/>
                <w:sz w:val="20"/>
                <w:szCs w:val="20"/>
              </w:rPr>
              <w:t xml:space="preserve">JWT firmado con secreto rotable + bcrypt para hashing de contraseñas</w:t>
            </w:r>
          </w:p>
        </w:tc>
      </w:tr>
      <w:tr>
        <w:tc>
          <w:tcPr>
            <w:tcW w:type="dxa" w:w="3000"/>
            <w:tcBorders>
              <w:top w:val="single" w:color="CCCCCC" w:sz="4"/>
              <w:left w:val="single" w:color="CCCCCC" w:sz="4"/>
              <w:bottom w:val="single" w:color="CCCCCC" w:sz="4"/>
              <w:right w:val="single" w:color="CCCCCC" w:sz="4"/>
            </w:tcBorders>
            <w:shd w:fill="F2F7FB" w:val="clear"/>
            <w:tcMar>
              <w:top w:type="dxa" w:w="80"/>
              <w:left w:type="dxa" w:w="140"/>
              <w:bottom w:type="dxa" w:w="80"/>
              <w:right w:type="dxa" w:w="140"/>
            </w:tcMar>
          </w:tcPr>
          <w:p>
            <w:pPr>
              <w:spacing w:after="40" w:before="40"/>
              <w:jc w:val="left"/>
            </w:pPr>
            <w:r>
              <w:rPr>
                <w:rFonts w:ascii="Arial" w:cs="Arial" w:eastAsia="Arial" w:hAnsi="Arial"/>
                <w:b w:val="false"/>
                <w:bCs w:val="false"/>
                <w:sz w:val="20"/>
                <w:szCs w:val="20"/>
              </w:rPr>
              <w:t xml:space="preserve">Carga de archivos</w:t>
            </w:r>
          </w:p>
        </w:tc>
        <w:tc>
          <w:tcPr>
            <w:tcW w:type="dxa" w:w="6360"/>
            <w:tcBorders>
              <w:top w:val="single" w:color="CCCCCC" w:sz="4"/>
              <w:left w:val="single" w:color="CCCCCC" w:sz="4"/>
              <w:bottom w:val="single" w:color="CCCCCC" w:sz="4"/>
              <w:right w:val="single" w:color="CCCCCC" w:sz="4"/>
            </w:tcBorders>
            <w:shd w:fill="F2F7FB" w:val="clear"/>
            <w:tcMar>
              <w:top w:type="dxa" w:w="80"/>
              <w:left w:type="dxa" w:w="140"/>
              <w:bottom w:type="dxa" w:w="80"/>
              <w:right w:type="dxa" w:w="140"/>
            </w:tcMar>
          </w:tcPr>
          <w:p>
            <w:pPr>
              <w:spacing w:after="40" w:before="40"/>
              <w:jc w:val="left"/>
            </w:pPr>
            <w:r>
              <w:rPr>
                <w:rFonts w:ascii="Arial" w:cs="Arial" w:eastAsia="Arial" w:hAnsi="Arial"/>
                <w:b w:val="false"/>
                <w:bCs w:val="false"/>
                <w:sz w:val="20"/>
                <w:szCs w:val="20"/>
              </w:rPr>
              <w:t xml:space="preserve">Multer con validación de tipo MIME y de magic bytes (file-type)</w:t>
            </w:r>
          </w:p>
        </w:tc>
      </w:tr>
      <w:tr>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jc w:val="left"/>
            </w:pPr>
            <w:r>
              <w:rPr>
                <w:rFonts w:ascii="Arial" w:cs="Arial" w:eastAsia="Arial" w:hAnsi="Arial"/>
                <w:b w:val="false"/>
                <w:bCs w:val="false"/>
                <w:sz w:val="20"/>
                <w:szCs w:val="20"/>
              </w:rPr>
              <w:t xml:space="preserve">Generación de documentos</w:t>
            </w:r>
          </w:p>
        </w:tc>
        <w:tc>
          <w:tcPr>
            <w:tcW w:type="dxa" w:w="63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jc w:val="left"/>
            </w:pPr>
            <w:r>
              <w:rPr>
                <w:rFonts w:ascii="Arial" w:cs="Arial" w:eastAsia="Arial" w:hAnsi="Arial"/>
                <w:b w:val="false"/>
                <w:bCs w:val="false"/>
                <w:sz w:val="20"/>
                <w:szCs w:val="20"/>
              </w:rPr>
              <w:t xml:space="preserve">Librerías docx, pdfkit y Puppeteer (Chromium headless)</w:t>
            </w:r>
          </w:p>
        </w:tc>
      </w:tr>
      <w:tr>
        <w:tc>
          <w:tcPr>
            <w:tcW w:type="dxa" w:w="3000"/>
            <w:tcBorders>
              <w:top w:val="single" w:color="CCCCCC" w:sz="4"/>
              <w:left w:val="single" w:color="CCCCCC" w:sz="4"/>
              <w:bottom w:val="single" w:color="CCCCCC" w:sz="4"/>
              <w:right w:val="single" w:color="CCCCCC" w:sz="4"/>
            </w:tcBorders>
            <w:shd w:fill="F2F7FB" w:val="clear"/>
            <w:tcMar>
              <w:top w:type="dxa" w:w="80"/>
              <w:left w:type="dxa" w:w="140"/>
              <w:bottom w:type="dxa" w:w="80"/>
              <w:right w:type="dxa" w:w="140"/>
            </w:tcMar>
          </w:tcPr>
          <w:p>
            <w:pPr>
              <w:spacing w:after="40" w:before="40"/>
              <w:jc w:val="left"/>
            </w:pPr>
            <w:r>
              <w:rPr>
                <w:rFonts w:ascii="Arial" w:cs="Arial" w:eastAsia="Arial" w:hAnsi="Arial"/>
                <w:b w:val="false"/>
                <w:bCs w:val="false"/>
                <w:sz w:val="20"/>
                <w:szCs w:val="20"/>
              </w:rPr>
              <w:t xml:space="preserve">Seguridad HTTP</w:t>
            </w:r>
          </w:p>
        </w:tc>
        <w:tc>
          <w:tcPr>
            <w:tcW w:type="dxa" w:w="6360"/>
            <w:tcBorders>
              <w:top w:val="single" w:color="CCCCCC" w:sz="4"/>
              <w:left w:val="single" w:color="CCCCCC" w:sz="4"/>
              <w:bottom w:val="single" w:color="CCCCCC" w:sz="4"/>
              <w:right w:val="single" w:color="CCCCCC" w:sz="4"/>
            </w:tcBorders>
            <w:shd w:fill="F2F7FB" w:val="clear"/>
            <w:tcMar>
              <w:top w:type="dxa" w:w="80"/>
              <w:left w:type="dxa" w:w="140"/>
              <w:bottom w:type="dxa" w:w="80"/>
              <w:right w:type="dxa" w:w="140"/>
            </w:tcMar>
          </w:tcPr>
          <w:p>
            <w:pPr>
              <w:spacing w:after="40" w:before="40"/>
              <w:jc w:val="left"/>
            </w:pPr>
            <w:r>
              <w:rPr>
                <w:rFonts w:ascii="Arial" w:cs="Arial" w:eastAsia="Arial" w:hAnsi="Arial"/>
                <w:b w:val="false"/>
                <w:bCs w:val="false"/>
                <w:sz w:val="20"/>
                <w:szCs w:val="20"/>
              </w:rPr>
              <w:t xml:space="preserve">Helmet con Content Security Policy y rate limiting por endpoint</w:t>
            </w:r>
          </w:p>
        </w:tc>
      </w:tr>
      <w:tr>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jc w:val="left"/>
            </w:pPr>
            <w:r>
              <w:rPr>
                <w:rFonts w:ascii="Arial" w:cs="Arial" w:eastAsia="Arial" w:hAnsi="Arial"/>
                <w:b w:val="false"/>
                <w:bCs w:val="false"/>
                <w:sz w:val="20"/>
                <w:szCs w:val="20"/>
              </w:rPr>
              <w:t xml:space="preserve">Roles soportados</w:t>
            </w:r>
          </w:p>
        </w:tc>
        <w:tc>
          <w:tcPr>
            <w:tcW w:type="dxa" w:w="63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jc w:val="left"/>
            </w:pPr>
            <w:r>
              <w:rPr>
                <w:rFonts w:ascii="Arial" w:cs="Arial" w:eastAsia="Arial" w:hAnsi="Arial"/>
                <w:b w:val="false"/>
                <w:bCs w:val="false"/>
                <w:sz w:val="20"/>
                <w:szCs w:val="20"/>
              </w:rPr>
              <w:t xml:space="preserve">admin, operador, revisor</w:t>
            </w:r>
          </w:p>
        </w:tc>
      </w:tr>
      <w:tr>
        <w:tc>
          <w:tcPr>
            <w:tcW w:type="dxa" w:w="3000"/>
            <w:tcBorders>
              <w:top w:val="single" w:color="CCCCCC" w:sz="4"/>
              <w:left w:val="single" w:color="CCCCCC" w:sz="4"/>
              <w:bottom w:val="single" w:color="CCCCCC" w:sz="4"/>
              <w:right w:val="single" w:color="CCCCCC" w:sz="4"/>
            </w:tcBorders>
            <w:shd w:fill="F2F7FB" w:val="clear"/>
            <w:tcMar>
              <w:top w:type="dxa" w:w="80"/>
              <w:left w:type="dxa" w:w="140"/>
              <w:bottom w:type="dxa" w:w="80"/>
              <w:right w:type="dxa" w:w="140"/>
            </w:tcMar>
          </w:tcPr>
          <w:p>
            <w:pPr>
              <w:spacing w:after="40" w:before="40"/>
              <w:jc w:val="left"/>
            </w:pPr>
            <w:r>
              <w:rPr>
                <w:rFonts w:ascii="Arial" w:cs="Arial" w:eastAsia="Arial" w:hAnsi="Arial"/>
                <w:b w:val="false"/>
                <w:bCs w:val="false"/>
                <w:sz w:val="20"/>
                <w:szCs w:val="20"/>
              </w:rPr>
              <w:t xml:space="preserve">Tamaño máximo de archivo</w:t>
            </w:r>
          </w:p>
        </w:tc>
        <w:tc>
          <w:tcPr>
            <w:tcW w:type="dxa" w:w="6360"/>
            <w:tcBorders>
              <w:top w:val="single" w:color="CCCCCC" w:sz="4"/>
              <w:left w:val="single" w:color="CCCCCC" w:sz="4"/>
              <w:bottom w:val="single" w:color="CCCCCC" w:sz="4"/>
              <w:right w:val="single" w:color="CCCCCC" w:sz="4"/>
            </w:tcBorders>
            <w:shd w:fill="F2F7FB" w:val="clear"/>
            <w:tcMar>
              <w:top w:type="dxa" w:w="80"/>
              <w:left w:type="dxa" w:w="140"/>
              <w:bottom w:type="dxa" w:w="80"/>
              <w:right w:type="dxa" w:w="140"/>
            </w:tcMar>
          </w:tcPr>
          <w:p>
            <w:pPr>
              <w:spacing w:after="40" w:before="40"/>
              <w:jc w:val="left"/>
            </w:pPr>
            <w:r>
              <w:rPr>
                <w:rFonts w:ascii="Arial" w:cs="Arial" w:eastAsia="Arial" w:hAnsi="Arial"/>
                <w:b w:val="false"/>
                <w:bCs w:val="false"/>
                <w:sz w:val="20"/>
                <w:szCs w:val="20"/>
              </w:rPr>
              <w:t xml:space="preserve">10 MB por archivo, hasta 5 archivos por envío</w:t>
            </w:r>
          </w:p>
        </w:tc>
      </w:tr>
    </w:tbl>
    <w:p>
      <w:pPr>
        <w:spacing w:before="120"/>
      </w:pPr>
      <w:r>
        <w:t xml:space="preserve"/>
      </w:r>
    </w:p>
    <w:p>
      <w:pPr>
        <w:spacing w:after="80" w:before="80" w:line="300"/>
        <w:jc w:val="both"/>
      </w:pPr>
      <w:r>
        <w:rPr>
          <w:rFonts w:ascii="Arial" w:cs="Arial" w:eastAsia="Arial" w:hAnsi="Arial"/>
          <w:sz w:val="22"/>
          <w:szCs w:val="22"/>
        </w:rPr>
        <w:t xml:space="preserve">De estas características se desprende que el aplicativo es relativamente liviano en cómputo cotidiano, pero presenta picos de uso de memoria y CPU asociados a la generación de documentos PDF/DOCX mediante Puppeteer (Chromium headless), aspecto que debe contemplarse al dimensionar los recursos.</w:t>
      </w:r>
    </w:p>
    <w:p>
      <w:pPr>
        <w:pStyle w:val="Heading1"/>
        <w:pBdr>
          <w:bottom w:val="single" w:color="2E75B6" w:sz="8" w:space="4"/>
        </w:pBdr>
        <w:spacing w:after="200" w:before="360"/>
      </w:pPr>
      <w:r>
        <w:rPr>
          <w:rFonts w:ascii="Arial" w:cs="Arial" w:eastAsia="Arial" w:hAnsi="Arial"/>
          <w:b/>
          <w:bCs/>
          <w:color w:val="1F4E79"/>
          <w:sz w:val="32"/>
          <w:szCs w:val="32"/>
        </w:rPr>
        <w:t xml:space="preserve">3. Recursos de Infraestructura (Servidor)</w:t>
      </w:r>
    </w:p>
    <w:p>
      <w:pPr>
        <w:spacing w:after="80" w:before="80" w:line="300"/>
        <w:jc w:val="both"/>
      </w:pPr>
      <w:r>
        <w:rPr>
          <w:rFonts w:ascii="Arial" w:cs="Arial" w:eastAsia="Arial" w:hAnsi="Arial"/>
          <w:sz w:val="22"/>
          <w:szCs w:val="22"/>
        </w:rPr>
        <w:t xml:space="preserve">El aplicativo puede ejecutarse sobre una única máquina virtual o servidor dedicado. El dimensionamiento se ha calculado considerando una carga estimada de hasta 200 usuarios concurrentes, con picos de generación de documentos.</w:t>
      </w:r>
    </w:p>
    <w:p>
      <w:pPr>
        <w:pStyle w:val="Heading2"/>
        <w:spacing w:after="120" w:before="240"/>
      </w:pPr>
      <w:r>
        <w:rPr>
          <w:rFonts w:ascii="Arial" w:cs="Arial" w:eastAsia="Arial" w:hAnsi="Arial"/>
          <w:b/>
          <w:bCs/>
          <w:color w:val="1F4E79"/>
          <w:sz w:val="26"/>
          <w:szCs w:val="26"/>
        </w:rPr>
        <w:t xml:space="preserve">3.1 Especificaciones del servidor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pPr>
              <w:spacing w:after="40" w:before="40"/>
              <w:jc w:val="left"/>
            </w:pPr>
            <w:r>
              <w:rPr>
                <w:rFonts w:ascii="Arial" w:cs="Arial" w:eastAsia="Arial" w:hAnsi="Arial"/>
                <w:b/>
                <w:bCs/>
                <w:color w:val="1F4E79"/>
                <w:sz w:val="20"/>
                <w:szCs w:val="20"/>
              </w:rPr>
              <w:t xml:space="preserve">Recurso</w:t>
            </w:r>
          </w:p>
        </w:tc>
        <w:tc>
          <w:tcPr>
            <w:tcW w:type="dxa" w:w="35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pPr>
              <w:spacing w:after="40" w:before="40"/>
              <w:jc w:val="left"/>
            </w:pPr>
            <w:r>
              <w:rPr>
                <w:rFonts w:ascii="Arial" w:cs="Arial" w:eastAsia="Arial" w:hAnsi="Arial"/>
                <w:b/>
                <w:bCs/>
                <w:color w:val="1F4E79"/>
                <w:sz w:val="20"/>
                <w:szCs w:val="20"/>
              </w:rPr>
              <w:t xml:space="preserve">Mínimo</w:t>
            </w:r>
          </w:p>
        </w:tc>
        <w:tc>
          <w:tcPr>
            <w:tcW w:type="dxa" w:w="366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pPr>
              <w:spacing w:after="40" w:before="40"/>
              <w:jc w:val="left"/>
            </w:pPr>
            <w:r>
              <w:rPr>
                <w:rFonts w:ascii="Arial" w:cs="Arial" w:eastAsia="Arial" w:hAnsi="Arial"/>
                <w:b/>
                <w:bCs/>
                <w:color w:val="1F4E79"/>
                <w:sz w:val="20"/>
                <w:szCs w:val="20"/>
              </w:rPr>
              <w:t xml:space="preserve">Recomendado para producción</w:t>
            </w:r>
          </w:p>
        </w:tc>
      </w:tr>
      <w:tr>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jc w:val="left"/>
            </w:pPr>
            <w:r>
              <w:rPr>
                <w:rFonts w:ascii="Arial" w:cs="Arial" w:eastAsia="Arial" w:hAnsi="Arial"/>
                <w:b/>
                <w:bCs/>
                <w:sz w:val="20"/>
                <w:szCs w:val="20"/>
              </w:rPr>
              <w:t xml:space="preserve">Procesador (CPU)</w:t>
            </w:r>
          </w:p>
        </w:tc>
        <w:tc>
          <w:tcPr>
            <w:tcW w:type="dxa" w:w="35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jc w:val="left"/>
            </w:pPr>
            <w:r>
              <w:rPr>
                <w:rFonts w:ascii="Arial" w:cs="Arial" w:eastAsia="Arial" w:hAnsi="Arial"/>
                <w:b w:val="false"/>
                <w:bCs w:val="false"/>
                <w:sz w:val="20"/>
                <w:szCs w:val="20"/>
              </w:rPr>
              <w:t xml:space="preserve">2 vCPU x86_64</w:t>
            </w:r>
          </w:p>
        </w:tc>
        <w:tc>
          <w:tcPr>
            <w:tcW w:type="dxa" w:w="36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jc w:val="left"/>
            </w:pPr>
            <w:r>
              <w:rPr>
                <w:rFonts w:ascii="Arial" w:cs="Arial" w:eastAsia="Arial" w:hAnsi="Arial"/>
                <w:b w:val="false"/>
                <w:bCs w:val="false"/>
                <w:sz w:val="20"/>
                <w:szCs w:val="20"/>
              </w:rPr>
              <w:t xml:space="preserve">4 vCPU x86_64</w:t>
            </w:r>
          </w:p>
        </w:tc>
      </w:tr>
      <w:tr>
        <w:tc>
          <w:tcPr>
            <w:tcW w:type="dxa" w:w="2200"/>
            <w:tcBorders>
              <w:top w:val="single" w:color="CCCCCC" w:sz="4"/>
              <w:left w:val="single" w:color="CCCCCC" w:sz="4"/>
              <w:bottom w:val="single" w:color="CCCCCC" w:sz="4"/>
              <w:right w:val="single" w:color="CCCCCC" w:sz="4"/>
            </w:tcBorders>
            <w:shd w:fill="F2F7FB" w:val="clear"/>
            <w:tcMar>
              <w:top w:type="dxa" w:w="80"/>
              <w:left w:type="dxa" w:w="140"/>
              <w:bottom w:type="dxa" w:w="80"/>
              <w:right w:type="dxa" w:w="140"/>
            </w:tcMar>
          </w:tcPr>
          <w:p>
            <w:pPr>
              <w:spacing w:after="40" w:before="40"/>
              <w:jc w:val="left"/>
            </w:pPr>
            <w:r>
              <w:rPr>
                <w:rFonts w:ascii="Arial" w:cs="Arial" w:eastAsia="Arial" w:hAnsi="Arial"/>
                <w:b/>
                <w:bCs/>
                <w:sz w:val="20"/>
                <w:szCs w:val="20"/>
              </w:rPr>
              <w:t xml:space="preserve">Memoria RAM</w:t>
            </w:r>
          </w:p>
        </w:tc>
        <w:tc>
          <w:tcPr>
            <w:tcW w:type="dxa" w:w="3500"/>
            <w:tcBorders>
              <w:top w:val="single" w:color="CCCCCC" w:sz="4"/>
              <w:left w:val="single" w:color="CCCCCC" w:sz="4"/>
              <w:bottom w:val="single" w:color="CCCCCC" w:sz="4"/>
              <w:right w:val="single" w:color="CCCCCC" w:sz="4"/>
            </w:tcBorders>
            <w:shd w:fill="F2F7FB" w:val="clear"/>
            <w:tcMar>
              <w:top w:type="dxa" w:w="80"/>
              <w:left w:type="dxa" w:w="140"/>
              <w:bottom w:type="dxa" w:w="80"/>
              <w:right w:type="dxa" w:w="140"/>
            </w:tcMar>
          </w:tcPr>
          <w:p>
            <w:pPr>
              <w:spacing w:after="40" w:before="40"/>
              <w:jc w:val="left"/>
            </w:pPr>
            <w:r>
              <w:rPr>
                <w:rFonts w:ascii="Arial" w:cs="Arial" w:eastAsia="Arial" w:hAnsi="Arial"/>
                <w:b w:val="false"/>
                <w:bCs w:val="false"/>
                <w:sz w:val="20"/>
                <w:szCs w:val="20"/>
              </w:rPr>
              <w:t xml:space="preserve">2 GB</w:t>
            </w:r>
          </w:p>
        </w:tc>
        <w:tc>
          <w:tcPr>
            <w:tcW w:type="dxa" w:w="3660"/>
            <w:tcBorders>
              <w:top w:val="single" w:color="CCCCCC" w:sz="4"/>
              <w:left w:val="single" w:color="CCCCCC" w:sz="4"/>
              <w:bottom w:val="single" w:color="CCCCCC" w:sz="4"/>
              <w:right w:val="single" w:color="CCCCCC" w:sz="4"/>
            </w:tcBorders>
            <w:shd w:fill="F2F7FB" w:val="clear"/>
            <w:tcMar>
              <w:top w:type="dxa" w:w="80"/>
              <w:left w:type="dxa" w:w="140"/>
              <w:bottom w:type="dxa" w:w="80"/>
              <w:right w:type="dxa" w:w="140"/>
            </w:tcMar>
          </w:tcPr>
          <w:p>
            <w:pPr>
              <w:spacing w:after="40" w:before="40"/>
              <w:jc w:val="left"/>
            </w:pPr>
            <w:r>
              <w:rPr>
                <w:rFonts w:ascii="Arial" w:cs="Arial" w:eastAsia="Arial" w:hAnsi="Arial"/>
                <w:b w:val="false"/>
                <w:bCs w:val="false"/>
                <w:sz w:val="20"/>
                <w:szCs w:val="20"/>
              </w:rPr>
              <w:t xml:space="preserve">4 a 8 GB</w:t>
            </w:r>
          </w:p>
        </w:tc>
      </w:tr>
      <w:tr>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jc w:val="left"/>
            </w:pPr>
            <w:r>
              <w:rPr>
                <w:rFonts w:ascii="Arial" w:cs="Arial" w:eastAsia="Arial" w:hAnsi="Arial"/>
                <w:b/>
                <w:bCs/>
                <w:sz w:val="20"/>
                <w:szCs w:val="20"/>
              </w:rPr>
              <w:t xml:space="preserve">Almacenamiento</w:t>
            </w:r>
          </w:p>
        </w:tc>
        <w:tc>
          <w:tcPr>
            <w:tcW w:type="dxa" w:w="35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jc w:val="left"/>
            </w:pPr>
            <w:r>
              <w:rPr>
                <w:rFonts w:ascii="Arial" w:cs="Arial" w:eastAsia="Arial" w:hAnsi="Arial"/>
                <w:b w:val="false"/>
                <w:bCs w:val="false"/>
                <w:sz w:val="20"/>
                <w:szCs w:val="20"/>
              </w:rPr>
              <w:t xml:space="preserve">20 GB SSD</w:t>
            </w:r>
          </w:p>
        </w:tc>
        <w:tc>
          <w:tcPr>
            <w:tcW w:type="dxa" w:w="36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jc w:val="left"/>
            </w:pPr>
            <w:r>
              <w:rPr>
                <w:rFonts w:ascii="Arial" w:cs="Arial" w:eastAsia="Arial" w:hAnsi="Arial"/>
                <w:b w:val="false"/>
                <w:bCs w:val="false"/>
                <w:sz w:val="20"/>
                <w:szCs w:val="20"/>
              </w:rPr>
              <w:t xml:space="preserve">50 a 100 GB SSD</w:t>
            </w:r>
          </w:p>
        </w:tc>
      </w:tr>
      <w:tr>
        <w:tc>
          <w:tcPr>
            <w:tcW w:type="dxa" w:w="2200"/>
            <w:tcBorders>
              <w:top w:val="single" w:color="CCCCCC" w:sz="4"/>
              <w:left w:val="single" w:color="CCCCCC" w:sz="4"/>
              <w:bottom w:val="single" w:color="CCCCCC" w:sz="4"/>
              <w:right w:val="single" w:color="CCCCCC" w:sz="4"/>
            </w:tcBorders>
            <w:shd w:fill="F2F7FB" w:val="clear"/>
            <w:tcMar>
              <w:top w:type="dxa" w:w="80"/>
              <w:left w:type="dxa" w:w="140"/>
              <w:bottom w:type="dxa" w:w="80"/>
              <w:right w:type="dxa" w:w="140"/>
            </w:tcMar>
          </w:tcPr>
          <w:p>
            <w:pPr>
              <w:spacing w:after="40" w:before="40"/>
              <w:jc w:val="left"/>
            </w:pPr>
            <w:r>
              <w:rPr>
                <w:rFonts w:ascii="Arial" w:cs="Arial" w:eastAsia="Arial" w:hAnsi="Arial"/>
                <w:b/>
                <w:bCs/>
                <w:sz w:val="20"/>
                <w:szCs w:val="20"/>
              </w:rPr>
              <w:t xml:space="preserve">Ancho de banda</w:t>
            </w:r>
          </w:p>
        </w:tc>
        <w:tc>
          <w:tcPr>
            <w:tcW w:type="dxa" w:w="3500"/>
            <w:tcBorders>
              <w:top w:val="single" w:color="CCCCCC" w:sz="4"/>
              <w:left w:val="single" w:color="CCCCCC" w:sz="4"/>
              <w:bottom w:val="single" w:color="CCCCCC" w:sz="4"/>
              <w:right w:val="single" w:color="CCCCCC" w:sz="4"/>
            </w:tcBorders>
            <w:shd w:fill="F2F7FB" w:val="clear"/>
            <w:tcMar>
              <w:top w:type="dxa" w:w="80"/>
              <w:left w:type="dxa" w:w="140"/>
              <w:bottom w:type="dxa" w:w="80"/>
              <w:right w:type="dxa" w:w="140"/>
            </w:tcMar>
          </w:tcPr>
          <w:p>
            <w:pPr>
              <w:spacing w:after="40" w:before="40"/>
              <w:jc w:val="left"/>
            </w:pPr>
            <w:r>
              <w:rPr>
                <w:rFonts w:ascii="Arial" w:cs="Arial" w:eastAsia="Arial" w:hAnsi="Arial"/>
                <w:b w:val="false"/>
                <w:bCs w:val="false"/>
                <w:sz w:val="20"/>
                <w:szCs w:val="20"/>
              </w:rPr>
              <w:t xml:space="preserve">100 Mbps</w:t>
            </w:r>
          </w:p>
        </w:tc>
        <w:tc>
          <w:tcPr>
            <w:tcW w:type="dxa" w:w="3660"/>
            <w:tcBorders>
              <w:top w:val="single" w:color="CCCCCC" w:sz="4"/>
              <w:left w:val="single" w:color="CCCCCC" w:sz="4"/>
              <w:bottom w:val="single" w:color="CCCCCC" w:sz="4"/>
              <w:right w:val="single" w:color="CCCCCC" w:sz="4"/>
            </w:tcBorders>
            <w:shd w:fill="F2F7FB" w:val="clear"/>
            <w:tcMar>
              <w:top w:type="dxa" w:w="80"/>
              <w:left w:type="dxa" w:w="140"/>
              <w:bottom w:type="dxa" w:w="80"/>
              <w:right w:type="dxa" w:w="140"/>
            </w:tcMar>
          </w:tcPr>
          <w:p>
            <w:pPr>
              <w:spacing w:after="40" w:before="40"/>
              <w:jc w:val="left"/>
            </w:pPr>
            <w:r>
              <w:rPr>
                <w:rFonts w:ascii="Arial" w:cs="Arial" w:eastAsia="Arial" w:hAnsi="Arial"/>
                <w:b w:val="false"/>
                <w:bCs w:val="false"/>
                <w:sz w:val="20"/>
                <w:szCs w:val="20"/>
              </w:rPr>
              <w:t xml:space="preserve">1 Gbps simétrico</w:t>
            </w:r>
          </w:p>
        </w:tc>
      </w:tr>
      <w:tr>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jc w:val="left"/>
            </w:pPr>
            <w:r>
              <w:rPr>
                <w:rFonts w:ascii="Arial" w:cs="Arial" w:eastAsia="Arial" w:hAnsi="Arial"/>
                <w:b/>
                <w:bCs/>
                <w:sz w:val="20"/>
                <w:szCs w:val="20"/>
              </w:rPr>
              <w:t xml:space="preserve">Arquitectura</w:t>
            </w:r>
          </w:p>
        </w:tc>
        <w:tc>
          <w:tcPr>
            <w:tcW w:type="dxa" w:w="35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jc w:val="left"/>
            </w:pPr>
            <w:r>
              <w:rPr>
                <w:rFonts w:ascii="Arial" w:cs="Arial" w:eastAsia="Arial" w:hAnsi="Arial"/>
                <w:b w:val="false"/>
                <w:bCs w:val="false"/>
                <w:sz w:val="20"/>
                <w:szCs w:val="20"/>
              </w:rPr>
              <w:t xml:space="preserve">x86_64 (AMD64)</w:t>
            </w:r>
          </w:p>
        </w:tc>
        <w:tc>
          <w:tcPr>
            <w:tcW w:type="dxa" w:w="36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jc w:val="left"/>
            </w:pPr>
            <w:r>
              <w:rPr>
                <w:rFonts w:ascii="Arial" w:cs="Arial" w:eastAsia="Arial" w:hAnsi="Arial"/>
                <w:b w:val="false"/>
                <w:bCs w:val="false"/>
                <w:sz w:val="20"/>
                <w:szCs w:val="20"/>
              </w:rPr>
              <w:t xml:space="preserve">x86_64 (AMD64)</w:t>
            </w:r>
          </w:p>
        </w:tc>
      </w:tr>
    </w:tbl>
    <w:p>
      <w:pPr>
        <w:spacing w:before="120"/>
      </w:pPr>
      <w:r>
        <w:t xml:space="preserve"/>
      </w:r>
    </w:p>
    <w:p>
      <w:pPr>
        <w:pStyle w:val="Heading3"/>
        <w:spacing w:after="80" w:before="180"/>
      </w:pPr>
      <w:r>
        <w:rPr>
          <w:rFonts w:ascii="Arial" w:cs="Arial" w:eastAsia="Arial" w:hAnsi="Arial"/>
          <w:b/>
          <w:bCs/>
          <w:color w:val="2E75B6"/>
          <w:sz w:val="23"/>
          <w:szCs w:val="23"/>
        </w:rPr>
        <w:t xml:space="preserve">Justificación del dimensionamiento</w:t>
      </w:r>
    </w:p>
    <w:p>
      <w:pPr>
        <w:pStyle w:val="ListParagraph"/>
        <w:numPr>
          <w:ilvl w:val="0"/>
          <w:numId w:val="2"/>
        </w:numPr>
        <w:spacing w:after="40" w:before="40" w:line="280"/>
      </w:pPr>
      <w:r>
        <w:rPr>
          <w:rFonts w:ascii="Arial" w:cs="Arial" w:eastAsia="Arial" w:hAnsi="Arial"/>
          <w:sz w:val="22"/>
          <w:szCs w:val="22"/>
        </w:rPr>
        <w:t xml:space="preserve">La memoria recomendada considera el uso de Chromium headless, que requiere por sí mismo entre 500 MB y 1 GB de RAM disponible durante la generación de documentos.</w:t>
      </w:r>
    </w:p>
    <w:p>
      <w:pPr>
        <w:pStyle w:val="ListParagraph"/>
        <w:numPr>
          <w:ilvl w:val="0"/>
          <w:numId w:val="2"/>
        </w:numPr>
        <w:spacing w:after="40" w:before="40" w:line="280"/>
      </w:pPr>
      <w:r>
        <w:rPr>
          <w:rFonts w:ascii="Arial" w:cs="Arial" w:eastAsia="Arial" w:hAnsi="Arial"/>
          <w:sz w:val="22"/>
          <w:szCs w:val="22"/>
        </w:rPr>
        <w:t xml:space="preserve">El almacenamiento contempla la base de datos SQLite, los archivos cargados por los operadores (hasta 10 MB cada uno) y el espacio para respaldos rotativos.</w:t>
      </w:r>
    </w:p>
    <w:p>
      <w:pPr>
        <w:pStyle w:val="ListParagraph"/>
        <w:numPr>
          <w:ilvl w:val="0"/>
          <w:numId w:val="2"/>
        </w:numPr>
        <w:spacing w:after="40" w:before="40" w:line="280"/>
      </w:pPr>
      <w:r>
        <w:rPr>
          <w:rFonts w:ascii="Arial" w:cs="Arial" w:eastAsia="Arial" w:hAnsi="Arial"/>
          <w:sz w:val="22"/>
          <w:szCs w:val="22"/>
        </w:rPr>
        <w:t xml:space="preserve">Se recomienda almacenamiento de tipo SSD para garantizar el desempeño de operaciones I/O sobre la base de datos en modo WAL y la lectura de archivos adjuntos.</w:t>
      </w:r>
    </w:p>
    <w:p>
      <w:pPr>
        <w:pStyle w:val="Heading1"/>
        <w:pBdr>
          <w:bottom w:val="single" w:color="2E75B6" w:sz="8" w:space="4"/>
        </w:pBdr>
        <w:spacing w:after="200" w:before="360"/>
      </w:pPr>
      <w:r>
        <w:rPr>
          <w:rFonts w:ascii="Arial" w:cs="Arial" w:eastAsia="Arial" w:hAnsi="Arial"/>
          <w:b/>
          <w:bCs/>
          <w:color w:val="1F4E79"/>
          <w:sz w:val="32"/>
          <w:szCs w:val="32"/>
        </w:rPr>
        <w:t xml:space="preserve">4. Sistema Operativo y Software Base</w:t>
      </w:r>
    </w:p>
    <w:p>
      <w:pPr>
        <w:pStyle w:val="Heading2"/>
        <w:spacing w:after="120" w:before="240"/>
      </w:pPr>
      <w:r>
        <w:rPr>
          <w:rFonts w:ascii="Arial" w:cs="Arial" w:eastAsia="Arial" w:hAnsi="Arial"/>
          <w:b/>
          <w:bCs/>
          <w:color w:val="1F4E79"/>
          <w:sz w:val="26"/>
          <w:szCs w:val="26"/>
        </w:rPr>
        <w:t xml:space="preserve">4.1 Sistema operativo</w:t>
      </w:r>
    </w:p>
    <w:p>
      <w:pPr>
        <w:spacing w:after="80" w:before="80" w:line="300"/>
        <w:jc w:val="both"/>
      </w:pPr>
      <w:r>
        <w:rPr>
          <w:rFonts w:ascii="Arial" w:cs="Arial" w:eastAsia="Arial" w:hAnsi="Arial"/>
          <w:sz w:val="22"/>
          <w:szCs w:val="22"/>
        </w:rPr>
        <w:t xml:space="preserve">Se recomienda un sistema operativo de servidor con soporte de largo plazo (LTS):</w:t>
      </w:r>
    </w:p>
    <w:p>
      <w:pPr>
        <w:pStyle w:val="ListParagraph"/>
        <w:numPr>
          <w:ilvl w:val="0"/>
          <w:numId w:val="2"/>
        </w:numPr>
        <w:spacing w:after="40" w:before="40" w:line="280"/>
      </w:pPr>
      <w:r>
        <w:rPr>
          <w:rFonts w:ascii="Arial" w:cs="Arial" w:eastAsia="Arial" w:hAnsi="Arial"/>
          <w:sz w:val="22"/>
          <w:szCs w:val="22"/>
        </w:rPr>
        <w:t xml:space="preserve">Ubuntu Server 22.04 LTS o 24.04 LTS (recomendado por compatibilidad y comunidad).</w:t>
      </w:r>
    </w:p>
    <w:p>
      <w:pPr>
        <w:pStyle w:val="ListParagraph"/>
        <w:numPr>
          <w:ilvl w:val="0"/>
          <w:numId w:val="2"/>
        </w:numPr>
        <w:spacing w:after="40" w:before="40" w:line="280"/>
      </w:pPr>
      <w:r>
        <w:rPr>
          <w:rFonts w:ascii="Arial" w:cs="Arial" w:eastAsia="Arial" w:hAnsi="Arial"/>
          <w:sz w:val="22"/>
          <w:szCs w:val="22"/>
        </w:rPr>
        <w:t xml:space="preserve">Como alternativa, Debian 12 o Red Hat Enterprise Linux 9.</w:t>
      </w:r>
    </w:p>
    <w:p>
      <w:pPr>
        <w:pStyle w:val="ListParagraph"/>
        <w:numPr>
          <w:ilvl w:val="0"/>
          <w:numId w:val="2"/>
        </w:numPr>
        <w:spacing w:after="40" w:before="40" w:line="280"/>
      </w:pPr>
      <w:r>
        <w:rPr>
          <w:rFonts w:ascii="Arial" w:cs="Arial" w:eastAsia="Arial" w:hAnsi="Arial"/>
          <w:sz w:val="22"/>
          <w:szCs w:val="22"/>
        </w:rPr>
        <w:t xml:space="preserve">Windows Server 2022 únicamente si la política institucional así lo exige.</w:t>
      </w:r>
    </w:p>
    <w:p>
      <w:pPr>
        <w:pStyle w:val="Heading2"/>
        <w:spacing w:after="120" w:before="240"/>
      </w:pPr>
      <w:r>
        <w:rPr>
          <w:rFonts w:ascii="Arial" w:cs="Arial" w:eastAsia="Arial" w:hAnsi="Arial"/>
          <w:b/>
          <w:bCs/>
          <w:color w:val="1F4E79"/>
          <w:sz w:val="26"/>
          <w:szCs w:val="26"/>
        </w:rPr>
        <w:t xml:space="preserve">4.2 Componentes de software requeridos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pPr>
              <w:spacing w:after="40" w:before="40"/>
              <w:jc w:val="left"/>
            </w:pPr>
            <w:r>
              <w:rPr>
                <w:rFonts w:ascii="Arial" w:cs="Arial" w:eastAsia="Arial" w:hAnsi="Arial"/>
                <w:b/>
                <w:bCs/>
                <w:color w:val="1F4E79"/>
                <w:sz w:val="20"/>
                <w:szCs w:val="20"/>
              </w:rPr>
              <w:t xml:space="preserve">Componente</w:t>
            </w:r>
          </w:p>
        </w:tc>
        <w:tc>
          <w:tcPr>
            <w:tcW w:type="dxa" w:w="616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pPr>
              <w:spacing w:after="40" w:before="40"/>
              <w:jc w:val="left"/>
            </w:pPr>
            <w:r>
              <w:rPr>
                <w:rFonts w:ascii="Arial" w:cs="Arial" w:eastAsia="Arial" w:hAnsi="Arial"/>
                <w:b/>
                <w:bCs/>
                <w:color w:val="1F4E79"/>
                <w:sz w:val="20"/>
                <w:szCs w:val="20"/>
              </w:rPr>
              <w:t xml:space="preserve">Versión / detalle</w:t>
            </w:r>
          </w:p>
        </w:tc>
      </w:tr>
      <w:tr>
        <w:tc>
          <w:tcPr>
            <w:tcW w:type="dxa" w:w="32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jc w:val="left"/>
            </w:pPr>
            <w:r>
              <w:rPr>
                <w:rFonts w:ascii="Arial" w:cs="Arial" w:eastAsia="Arial" w:hAnsi="Arial"/>
                <w:b w:val="false"/>
                <w:bCs w:val="false"/>
                <w:sz w:val="20"/>
                <w:szCs w:val="20"/>
              </w:rPr>
              <w:t xml:space="preserve">Node.js</w:t>
            </w:r>
          </w:p>
        </w:tc>
        <w:tc>
          <w:tcPr>
            <w:tcW w:type="dxa" w:w="61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jc w:val="left"/>
            </w:pPr>
            <w:r>
              <w:rPr>
                <w:rFonts w:ascii="Arial" w:cs="Arial" w:eastAsia="Arial" w:hAnsi="Arial"/>
                <w:b w:val="false"/>
                <w:bCs w:val="false"/>
                <w:sz w:val="20"/>
                <w:szCs w:val="20"/>
              </w:rPr>
              <w:t xml:space="preserve">LTS 20.x o 22.x</w:t>
            </w:r>
          </w:p>
        </w:tc>
      </w:tr>
      <w:tr>
        <w:tc>
          <w:tcPr>
            <w:tcW w:type="dxa" w:w="3200"/>
            <w:tcBorders>
              <w:top w:val="single" w:color="CCCCCC" w:sz="4"/>
              <w:left w:val="single" w:color="CCCCCC" w:sz="4"/>
              <w:bottom w:val="single" w:color="CCCCCC" w:sz="4"/>
              <w:right w:val="single" w:color="CCCCCC" w:sz="4"/>
            </w:tcBorders>
            <w:shd w:fill="F2F7FB" w:val="clear"/>
            <w:tcMar>
              <w:top w:type="dxa" w:w="80"/>
              <w:left w:type="dxa" w:w="140"/>
              <w:bottom w:type="dxa" w:w="80"/>
              <w:right w:type="dxa" w:w="140"/>
            </w:tcMar>
          </w:tcPr>
          <w:p>
            <w:pPr>
              <w:spacing w:after="40" w:before="40"/>
              <w:jc w:val="left"/>
            </w:pPr>
            <w:r>
              <w:rPr>
                <w:rFonts w:ascii="Arial" w:cs="Arial" w:eastAsia="Arial" w:hAnsi="Arial"/>
                <w:b w:val="false"/>
                <w:bCs w:val="false"/>
                <w:sz w:val="20"/>
                <w:szCs w:val="20"/>
              </w:rPr>
              <w:t xml:space="preserve">npm</w:t>
            </w:r>
          </w:p>
        </w:tc>
        <w:tc>
          <w:tcPr>
            <w:tcW w:type="dxa" w:w="6160"/>
            <w:tcBorders>
              <w:top w:val="single" w:color="CCCCCC" w:sz="4"/>
              <w:left w:val="single" w:color="CCCCCC" w:sz="4"/>
              <w:bottom w:val="single" w:color="CCCCCC" w:sz="4"/>
              <w:right w:val="single" w:color="CCCCCC" w:sz="4"/>
            </w:tcBorders>
            <w:shd w:fill="F2F7FB" w:val="clear"/>
            <w:tcMar>
              <w:top w:type="dxa" w:w="80"/>
              <w:left w:type="dxa" w:w="140"/>
              <w:bottom w:type="dxa" w:w="80"/>
              <w:right w:type="dxa" w:w="140"/>
            </w:tcMar>
          </w:tcPr>
          <w:p>
            <w:pPr>
              <w:spacing w:after="40" w:before="40"/>
              <w:jc w:val="left"/>
            </w:pPr>
            <w:r>
              <w:rPr>
                <w:rFonts w:ascii="Arial" w:cs="Arial" w:eastAsia="Arial" w:hAnsi="Arial"/>
                <w:b w:val="false"/>
                <w:bCs w:val="false"/>
                <w:sz w:val="20"/>
                <w:szCs w:val="20"/>
              </w:rPr>
              <w:t xml:space="preserve">Incluido con Node.js (≥ 10.x)</w:t>
            </w:r>
          </w:p>
        </w:tc>
      </w:tr>
      <w:tr>
        <w:tc>
          <w:tcPr>
            <w:tcW w:type="dxa" w:w="32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jc w:val="left"/>
            </w:pPr>
            <w:r>
              <w:rPr>
                <w:rFonts w:ascii="Arial" w:cs="Arial" w:eastAsia="Arial" w:hAnsi="Arial"/>
                <w:b w:val="false"/>
                <w:bCs w:val="false"/>
                <w:sz w:val="20"/>
                <w:szCs w:val="20"/>
              </w:rPr>
              <w:t xml:space="preserve">Gestor de procesos</w:t>
            </w:r>
          </w:p>
        </w:tc>
        <w:tc>
          <w:tcPr>
            <w:tcW w:type="dxa" w:w="61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jc w:val="left"/>
            </w:pPr>
            <w:r>
              <w:rPr>
                <w:rFonts w:ascii="Arial" w:cs="Arial" w:eastAsia="Arial" w:hAnsi="Arial"/>
                <w:b w:val="false"/>
                <w:bCs w:val="false"/>
                <w:sz w:val="20"/>
                <w:szCs w:val="20"/>
              </w:rPr>
              <w:t xml:space="preserve">PM2 o systemd para auto-reinicio y gestión de logs</w:t>
            </w:r>
          </w:p>
        </w:tc>
      </w:tr>
      <w:tr>
        <w:tc>
          <w:tcPr>
            <w:tcW w:type="dxa" w:w="3200"/>
            <w:tcBorders>
              <w:top w:val="single" w:color="CCCCCC" w:sz="4"/>
              <w:left w:val="single" w:color="CCCCCC" w:sz="4"/>
              <w:bottom w:val="single" w:color="CCCCCC" w:sz="4"/>
              <w:right w:val="single" w:color="CCCCCC" w:sz="4"/>
            </w:tcBorders>
            <w:shd w:fill="F2F7FB" w:val="clear"/>
            <w:tcMar>
              <w:top w:type="dxa" w:w="80"/>
              <w:left w:type="dxa" w:w="140"/>
              <w:bottom w:type="dxa" w:w="80"/>
              <w:right w:type="dxa" w:w="140"/>
            </w:tcMar>
          </w:tcPr>
          <w:p>
            <w:pPr>
              <w:spacing w:after="40" w:before="40"/>
              <w:jc w:val="left"/>
            </w:pPr>
            <w:r>
              <w:rPr>
                <w:rFonts w:ascii="Arial" w:cs="Arial" w:eastAsia="Arial" w:hAnsi="Arial"/>
                <w:b w:val="false"/>
                <w:bCs w:val="false"/>
                <w:sz w:val="20"/>
                <w:szCs w:val="20"/>
              </w:rPr>
              <w:t xml:space="preserve">Servidor proxy inverso</w:t>
            </w:r>
          </w:p>
        </w:tc>
        <w:tc>
          <w:tcPr>
            <w:tcW w:type="dxa" w:w="6160"/>
            <w:tcBorders>
              <w:top w:val="single" w:color="CCCCCC" w:sz="4"/>
              <w:left w:val="single" w:color="CCCCCC" w:sz="4"/>
              <w:bottom w:val="single" w:color="CCCCCC" w:sz="4"/>
              <w:right w:val="single" w:color="CCCCCC" w:sz="4"/>
            </w:tcBorders>
            <w:shd w:fill="F2F7FB" w:val="clear"/>
            <w:tcMar>
              <w:top w:type="dxa" w:w="80"/>
              <w:left w:type="dxa" w:w="140"/>
              <w:bottom w:type="dxa" w:w="80"/>
              <w:right w:type="dxa" w:w="140"/>
            </w:tcMar>
          </w:tcPr>
          <w:p>
            <w:pPr>
              <w:spacing w:after="40" w:before="40"/>
              <w:jc w:val="left"/>
            </w:pPr>
            <w:r>
              <w:rPr>
                <w:rFonts w:ascii="Arial" w:cs="Arial" w:eastAsia="Arial" w:hAnsi="Arial"/>
                <w:b w:val="false"/>
                <w:bCs w:val="false"/>
                <w:sz w:val="20"/>
                <w:szCs w:val="20"/>
              </w:rPr>
              <w:t xml:space="preserve">Nginx (recomendado) o Apache HTTP Server</w:t>
            </w:r>
          </w:p>
        </w:tc>
      </w:tr>
      <w:tr>
        <w:tc>
          <w:tcPr>
            <w:tcW w:type="dxa" w:w="32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jc w:val="left"/>
            </w:pPr>
            <w:r>
              <w:rPr>
                <w:rFonts w:ascii="Arial" w:cs="Arial" w:eastAsia="Arial" w:hAnsi="Arial"/>
                <w:b w:val="false"/>
                <w:bCs w:val="false"/>
                <w:sz w:val="20"/>
                <w:szCs w:val="20"/>
              </w:rPr>
              <w:t xml:space="preserve">Certificado TLS</w:t>
            </w:r>
          </w:p>
        </w:tc>
        <w:tc>
          <w:tcPr>
            <w:tcW w:type="dxa" w:w="61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jc w:val="left"/>
            </w:pPr>
            <w:r>
              <w:rPr>
                <w:rFonts w:ascii="Arial" w:cs="Arial" w:eastAsia="Arial" w:hAnsi="Arial"/>
                <w:b w:val="false"/>
                <w:bCs w:val="false"/>
                <w:sz w:val="20"/>
                <w:szCs w:val="20"/>
              </w:rPr>
              <w:t xml:space="preserve">Let's Encrypt vía Certbot, o certificado institucional</w:t>
            </w:r>
          </w:p>
        </w:tc>
      </w:tr>
      <w:tr>
        <w:tc>
          <w:tcPr>
            <w:tcW w:type="dxa" w:w="3200"/>
            <w:tcBorders>
              <w:top w:val="single" w:color="CCCCCC" w:sz="4"/>
              <w:left w:val="single" w:color="CCCCCC" w:sz="4"/>
              <w:bottom w:val="single" w:color="CCCCCC" w:sz="4"/>
              <w:right w:val="single" w:color="CCCCCC" w:sz="4"/>
            </w:tcBorders>
            <w:shd w:fill="F2F7FB" w:val="clear"/>
            <w:tcMar>
              <w:top w:type="dxa" w:w="80"/>
              <w:left w:type="dxa" w:w="140"/>
              <w:bottom w:type="dxa" w:w="80"/>
              <w:right w:type="dxa" w:w="140"/>
            </w:tcMar>
          </w:tcPr>
          <w:p>
            <w:pPr>
              <w:spacing w:after="40" w:before="40"/>
              <w:jc w:val="left"/>
            </w:pPr>
            <w:r>
              <w:rPr>
                <w:rFonts w:ascii="Arial" w:cs="Arial" w:eastAsia="Arial" w:hAnsi="Arial"/>
                <w:b w:val="false"/>
                <w:bCs w:val="false"/>
                <w:sz w:val="20"/>
                <w:szCs w:val="20"/>
              </w:rPr>
              <w:t xml:space="preserve">Librerías SO para Puppeteer</w:t>
            </w:r>
          </w:p>
        </w:tc>
        <w:tc>
          <w:tcPr>
            <w:tcW w:type="dxa" w:w="6160"/>
            <w:tcBorders>
              <w:top w:val="single" w:color="CCCCCC" w:sz="4"/>
              <w:left w:val="single" w:color="CCCCCC" w:sz="4"/>
              <w:bottom w:val="single" w:color="CCCCCC" w:sz="4"/>
              <w:right w:val="single" w:color="CCCCCC" w:sz="4"/>
            </w:tcBorders>
            <w:shd w:fill="F2F7FB" w:val="clear"/>
            <w:tcMar>
              <w:top w:type="dxa" w:w="80"/>
              <w:left w:type="dxa" w:w="140"/>
              <w:bottom w:type="dxa" w:w="80"/>
              <w:right w:type="dxa" w:w="140"/>
            </w:tcMar>
          </w:tcPr>
          <w:p>
            <w:pPr>
              <w:spacing w:after="40" w:before="40"/>
              <w:jc w:val="left"/>
            </w:pPr>
            <w:r>
              <w:rPr>
                <w:rFonts w:ascii="Arial" w:cs="Arial" w:eastAsia="Arial" w:hAnsi="Arial"/>
                <w:b w:val="false"/>
                <w:bCs w:val="false"/>
                <w:sz w:val="20"/>
                <w:szCs w:val="20"/>
              </w:rPr>
              <w:t xml:space="preserve">libnss3, libatk-bridge2.0, libxkbcommon, libgbm, libasound2, fontconfig y fuentes base</w:t>
            </w:r>
          </w:p>
        </w:tc>
      </w:tr>
      <w:tr>
        <w:tc>
          <w:tcPr>
            <w:tcW w:type="dxa" w:w="32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jc w:val="left"/>
            </w:pPr>
            <w:r>
              <w:rPr>
                <w:rFonts w:ascii="Arial" w:cs="Arial" w:eastAsia="Arial" w:hAnsi="Arial"/>
                <w:b w:val="false"/>
                <w:bCs w:val="false"/>
                <w:sz w:val="20"/>
                <w:szCs w:val="20"/>
              </w:rPr>
              <w:t xml:space="preserve">Cliente Git</w:t>
            </w:r>
          </w:p>
        </w:tc>
        <w:tc>
          <w:tcPr>
            <w:tcW w:type="dxa" w:w="61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jc w:val="left"/>
            </w:pPr>
            <w:r>
              <w:rPr>
                <w:rFonts w:ascii="Arial" w:cs="Arial" w:eastAsia="Arial" w:hAnsi="Arial"/>
                <w:b w:val="false"/>
                <w:bCs w:val="false"/>
                <w:sz w:val="20"/>
                <w:szCs w:val="20"/>
              </w:rPr>
              <w:t xml:space="preserve">Para despliegue desde el repositorio</w:t>
            </w:r>
          </w:p>
        </w:tc>
      </w:tr>
      <w:tr>
        <w:tc>
          <w:tcPr>
            <w:tcW w:type="dxa" w:w="3200"/>
            <w:tcBorders>
              <w:top w:val="single" w:color="CCCCCC" w:sz="4"/>
              <w:left w:val="single" w:color="CCCCCC" w:sz="4"/>
              <w:bottom w:val="single" w:color="CCCCCC" w:sz="4"/>
              <w:right w:val="single" w:color="CCCCCC" w:sz="4"/>
            </w:tcBorders>
            <w:shd w:fill="F2F7FB" w:val="clear"/>
            <w:tcMar>
              <w:top w:type="dxa" w:w="80"/>
              <w:left w:type="dxa" w:w="140"/>
              <w:bottom w:type="dxa" w:w="80"/>
              <w:right w:type="dxa" w:w="140"/>
            </w:tcMar>
          </w:tcPr>
          <w:p>
            <w:pPr>
              <w:spacing w:after="40" w:before="40"/>
              <w:jc w:val="left"/>
            </w:pPr>
            <w:r>
              <w:rPr>
                <w:rFonts w:ascii="Arial" w:cs="Arial" w:eastAsia="Arial" w:hAnsi="Arial"/>
                <w:b w:val="false"/>
                <w:bCs w:val="false"/>
                <w:sz w:val="20"/>
                <w:szCs w:val="20"/>
              </w:rPr>
              <w:t xml:space="preserve">build-essential / python3</w:t>
            </w:r>
          </w:p>
        </w:tc>
        <w:tc>
          <w:tcPr>
            <w:tcW w:type="dxa" w:w="6160"/>
            <w:tcBorders>
              <w:top w:val="single" w:color="CCCCCC" w:sz="4"/>
              <w:left w:val="single" w:color="CCCCCC" w:sz="4"/>
              <w:bottom w:val="single" w:color="CCCCCC" w:sz="4"/>
              <w:right w:val="single" w:color="CCCCCC" w:sz="4"/>
            </w:tcBorders>
            <w:shd w:fill="F2F7FB" w:val="clear"/>
            <w:tcMar>
              <w:top w:type="dxa" w:w="80"/>
              <w:left w:type="dxa" w:w="140"/>
              <w:bottom w:type="dxa" w:w="80"/>
              <w:right w:type="dxa" w:w="140"/>
            </w:tcMar>
          </w:tcPr>
          <w:p>
            <w:pPr>
              <w:spacing w:after="40" w:before="40"/>
              <w:jc w:val="left"/>
            </w:pPr>
            <w:r>
              <w:rPr>
                <w:rFonts w:ascii="Arial" w:cs="Arial" w:eastAsia="Arial" w:hAnsi="Arial"/>
                <w:b w:val="false"/>
                <w:bCs w:val="false"/>
                <w:sz w:val="20"/>
                <w:szCs w:val="20"/>
              </w:rPr>
              <w:t xml:space="preserve">Compilación de módulos nativos (better-sqlite3)</w:t>
            </w:r>
          </w:p>
        </w:tc>
      </w:tr>
    </w:tbl>
    <w:p>
      <w:pPr>
        <w:spacing w:before="120"/>
      </w:pPr>
      <w:r>
        <w:t xml:space="preserve"/>
      </w:r>
    </w:p>
    <w:p>
      <w:pPr>
        <w:pStyle w:val="Heading2"/>
        <w:spacing w:after="120" w:before="240"/>
      </w:pPr>
      <w:r>
        <w:rPr>
          <w:rFonts w:ascii="Arial" w:cs="Arial" w:eastAsia="Arial" w:hAnsi="Arial"/>
          <w:b/>
          <w:bCs/>
          <w:color w:val="1F4E79"/>
          <w:sz w:val="26"/>
          <w:szCs w:val="26"/>
        </w:rPr>
        <w:t xml:space="preserve">4.3 Dependencias de aplicación</w:t>
      </w:r>
    </w:p>
    <w:p>
      <w:pPr>
        <w:spacing w:after="80" w:before="80" w:line="300"/>
        <w:jc w:val="both"/>
      </w:pPr>
      <w:r>
        <w:rPr>
          <w:rFonts w:ascii="Arial" w:cs="Arial" w:eastAsia="Arial" w:hAnsi="Arial"/>
          <w:sz w:val="22"/>
          <w:szCs w:val="22"/>
        </w:rPr>
        <w:t xml:space="preserve">La aplicación declara sus dependencias en el archivo package.json. Las principales son:</w:t>
      </w:r>
    </w:p>
    <w:p>
      <w:pPr>
        <w:pStyle w:val="ListParagraph"/>
        <w:numPr>
          <w:ilvl w:val="0"/>
          <w:numId w:val="2"/>
        </w:numPr>
        <w:spacing w:after="40" w:before="40" w:line="280"/>
      </w:pPr>
      <w:r>
        <w:rPr>
          <w:rFonts w:ascii="Arial" w:cs="Arial" w:eastAsia="Arial" w:hAnsi="Arial"/>
          <w:b/>
          <w:bCs/>
          <w:sz w:val="22"/>
          <w:szCs w:val="22"/>
        </w:rPr>
        <w:t xml:space="preserve">Producción: </w:t>
      </w:r>
      <w:r>
        <w:rPr>
          <w:rFonts w:ascii="Arial" w:cs="Arial" w:eastAsia="Arial" w:hAnsi="Arial"/>
          <w:sz w:val="22"/>
          <w:szCs w:val="22"/>
        </w:rPr>
        <w:t xml:space="preserve">express, better-sqlite3, helmet, cookie-parser, jsonwebtoken, bcryptjs, multer, express-rate-limit, express-validator, file-type, dotenv, uuid, pdf-parse, docx.</w:t>
      </w:r>
    </w:p>
    <w:p>
      <w:pPr>
        <w:pStyle w:val="ListParagraph"/>
        <w:numPr>
          <w:ilvl w:val="0"/>
          <w:numId w:val="2"/>
        </w:numPr>
        <w:spacing w:after="40" w:before="40" w:line="280"/>
      </w:pPr>
      <w:r>
        <w:rPr>
          <w:rFonts w:ascii="Arial" w:cs="Arial" w:eastAsia="Arial" w:hAnsi="Arial"/>
          <w:b/>
          <w:bCs/>
          <w:sz w:val="22"/>
          <w:szCs w:val="22"/>
        </w:rPr>
        <w:t xml:space="preserve">Desarrollo y generación de documentos: </w:t>
      </w:r>
      <w:r>
        <w:rPr>
          <w:rFonts w:ascii="Arial" w:cs="Arial" w:eastAsia="Arial" w:hAnsi="Arial"/>
          <w:sz w:val="22"/>
          <w:szCs w:val="22"/>
        </w:rPr>
        <w:t xml:space="preserve">puppeteer, pdfkit, html-to-docx, marked, nodemon.</w:t>
      </w:r>
    </w:p>
    <w:p>
      <w:pPr>
        <w:pStyle w:val="Heading1"/>
        <w:pBdr>
          <w:bottom w:val="single" w:color="2E75B6" w:sz="8" w:space="4"/>
        </w:pBdr>
        <w:spacing w:after="200" w:before="360"/>
      </w:pPr>
      <w:r>
        <w:rPr>
          <w:rFonts w:ascii="Arial" w:cs="Arial" w:eastAsia="Arial" w:hAnsi="Arial"/>
          <w:b/>
          <w:bCs/>
          <w:color w:val="1F4E79"/>
          <w:sz w:val="32"/>
          <w:szCs w:val="32"/>
        </w:rPr>
        <w:t xml:space="preserve">5. Red, Dominio y Certificados</w:t>
      </w:r>
    </w:p>
    <w:p>
      <w:pPr>
        <w:pStyle w:val="Heading2"/>
        <w:spacing w:after="120" w:before="240"/>
      </w:pPr>
      <w:r>
        <w:rPr>
          <w:rFonts w:ascii="Arial" w:cs="Arial" w:eastAsia="Arial" w:hAnsi="Arial"/>
          <w:b/>
          <w:bCs/>
          <w:color w:val="1F4E79"/>
          <w:sz w:val="26"/>
          <w:szCs w:val="26"/>
        </w:rPr>
        <w:t xml:space="preserve">5.1 Conectividad</w:t>
      </w:r>
    </w:p>
    <w:p>
      <w:pPr>
        <w:pStyle w:val="ListParagraph"/>
        <w:numPr>
          <w:ilvl w:val="0"/>
          <w:numId w:val="2"/>
        </w:numPr>
        <w:spacing w:after="40" w:before="40" w:line="280"/>
      </w:pPr>
      <w:r>
        <w:rPr>
          <w:rFonts w:ascii="Arial" w:cs="Arial" w:eastAsia="Arial" w:hAnsi="Arial"/>
          <w:sz w:val="22"/>
          <w:szCs w:val="22"/>
        </w:rPr>
        <w:t xml:space="preserve">Servidor con dirección IP pública o expuesto mediante balanceador / proxy institucional.</w:t>
      </w:r>
    </w:p>
    <w:p>
      <w:pPr>
        <w:pStyle w:val="ListParagraph"/>
        <w:numPr>
          <w:ilvl w:val="0"/>
          <w:numId w:val="2"/>
        </w:numPr>
        <w:spacing w:after="40" w:before="40" w:line="280"/>
      </w:pPr>
      <w:r>
        <w:rPr>
          <w:rFonts w:ascii="Arial" w:cs="Arial" w:eastAsia="Arial" w:hAnsi="Arial"/>
          <w:sz w:val="22"/>
          <w:szCs w:val="22"/>
        </w:rPr>
        <w:t xml:space="preserve">Conectividad saliente HTTPS hacia repositorios npm, CDN de Tailwind (cdn.tailwindcss.com), unpkg, cdn.jsdelivr.net, cdnjs.cloudflare.com y api.fontshare.com, según la política CSP definida en la aplicación.</w:t>
      </w:r>
    </w:p>
    <w:p>
      <w:pPr>
        <w:pStyle w:val="ListParagraph"/>
        <w:numPr>
          <w:ilvl w:val="0"/>
          <w:numId w:val="2"/>
        </w:numPr>
        <w:spacing w:after="40" w:before="40" w:line="280"/>
      </w:pPr>
      <w:r>
        <w:rPr>
          <w:rFonts w:ascii="Arial" w:cs="Arial" w:eastAsia="Arial" w:hAnsi="Arial"/>
          <w:sz w:val="22"/>
          <w:szCs w:val="22"/>
        </w:rPr>
        <w:t xml:space="preserve">Acceso saliente al servicio de Let's Encrypt para emisión y renovación automática de certificados, en caso de utilizarse.</w:t>
      </w:r>
    </w:p>
    <w:p>
      <w:pPr>
        <w:pStyle w:val="Heading2"/>
        <w:spacing w:after="120" w:before="240"/>
      </w:pPr>
      <w:r>
        <w:rPr>
          <w:rFonts w:ascii="Arial" w:cs="Arial" w:eastAsia="Arial" w:hAnsi="Arial"/>
          <w:b/>
          <w:bCs/>
          <w:color w:val="1F4E79"/>
          <w:sz w:val="26"/>
          <w:szCs w:val="26"/>
        </w:rPr>
        <w:t xml:space="preserve">5.2 Puertos y firewall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pPr>
              <w:spacing w:after="40" w:before="40"/>
              <w:jc w:val="left"/>
            </w:pPr>
            <w:r>
              <w:rPr>
                <w:rFonts w:ascii="Arial" w:cs="Arial" w:eastAsia="Arial" w:hAnsi="Arial"/>
                <w:b/>
                <w:bCs/>
                <w:color w:val="1F4E79"/>
                <w:sz w:val="20"/>
                <w:szCs w:val="20"/>
              </w:rPr>
              <w:t xml:space="preserve">Puerto</w:t>
            </w:r>
          </w:p>
        </w:tc>
        <w:tc>
          <w:tcPr>
            <w:tcW w:type="dxa" w:w="25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pPr>
              <w:spacing w:after="40" w:before="40"/>
              <w:jc w:val="left"/>
            </w:pPr>
            <w:r>
              <w:rPr>
                <w:rFonts w:ascii="Arial" w:cs="Arial" w:eastAsia="Arial" w:hAnsi="Arial"/>
                <w:b/>
                <w:bCs/>
                <w:color w:val="1F4E79"/>
                <w:sz w:val="20"/>
                <w:szCs w:val="20"/>
              </w:rPr>
              <w:t xml:space="preserve">Estado</w:t>
            </w:r>
          </w:p>
        </w:tc>
        <w:tc>
          <w:tcPr>
            <w:tcW w:type="dxa" w:w="486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pPr>
              <w:spacing w:after="40" w:before="40"/>
              <w:jc w:val="left"/>
            </w:pPr>
            <w:r>
              <w:rPr>
                <w:rFonts w:ascii="Arial" w:cs="Arial" w:eastAsia="Arial" w:hAnsi="Arial"/>
                <w:b/>
                <w:bCs/>
                <w:color w:val="1F4E79"/>
                <w:sz w:val="20"/>
                <w:szCs w:val="20"/>
              </w:rPr>
              <w:t xml:space="preserve">Uso</w:t>
            </w:r>
          </w:p>
        </w:tc>
      </w:tr>
      <w:tr>
        <w:tc>
          <w:tcPr>
            <w:tcW w:type="dxa" w:w="20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jc w:val="left"/>
            </w:pPr>
            <w:r>
              <w:rPr>
                <w:rFonts w:ascii="Arial" w:cs="Arial" w:eastAsia="Arial" w:hAnsi="Arial"/>
                <w:b/>
                <w:bCs/>
                <w:sz w:val="20"/>
                <w:szCs w:val="20"/>
              </w:rPr>
              <w:t xml:space="preserve">80 / TCP</w:t>
            </w:r>
          </w:p>
        </w:tc>
        <w:tc>
          <w:tcPr>
            <w:tcW w:type="dxa" w:w="25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jc w:val="left"/>
            </w:pPr>
            <w:r>
              <w:rPr>
                <w:rFonts w:ascii="Arial" w:cs="Arial" w:eastAsia="Arial" w:hAnsi="Arial"/>
                <w:b w:val="false"/>
                <w:bCs w:val="false"/>
                <w:sz w:val="20"/>
                <w:szCs w:val="20"/>
              </w:rPr>
              <w:t xml:space="preserve">Abierto</w:t>
            </w:r>
          </w:p>
        </w:tc>
        <w:tc>
          <w:tcPr>
            <w:tcW w:type="dxa" w:w="48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jc w:val="left"/>
            </w:pPr>
            <w:r>
              <w:rPr>
                <w:rFonts w:ascii="Arial" w:cs="Arial" w:eastAsia="Arial" w:hAnsi="Arial"/>
                <w:b w:val="false"/>
                <w:bCs w:val="false"/>
                <w:sz w:val="20"/>
                <w:szCs w:val="20"/>
              </w:rPr>
              <w:t xml:space="preserve">Redirección HTTP → HTTPS y validación ACME (Let's Encrypt)</w:t>
            </w:r>
          </w:p>
        </w:tc>
      </w:tr>
      <w:tr>
        <w:tc>
          <w:tcPr>
            <w:tcW w:type="dxa" w:w="2000"/>
            <w:tcBorders>
              <w:top w:val="single" w:color="CCCCCC" w:sz="4"/>
              <w:left w:val="single" w:color="CCCCCC" w:sz="4"/>
              <w:bottom w:val="single" w:color="CCCCCC" w:sz="4"/>
              <w:right w:val="single" w:color="CCCCCC" w:sz="4"/>
            </w:tcBorders>
            <w:shd w:fill="F2F7FB" w:val="clear"/>
            <w:tcMar>
              <w:top w:type="dxa" w:w="80"/>
              <w:left w:type="dxa" w:w="140"/>
              <w:bottom w:type="dxa" w:w="80"/>
              <w:right w:type="dxa" w:w="140"/>
            </w:tcMar>
          </w:tcPr>
          <w:p>
            <w:pPr>
              <w:spacing w:after="40" w:before="40"/>
              <w:jc w:val="left"/>
            </w:pPr>
            <w:r>
              <w:rPr>
                <w:rFonts w:ascii="Arial" w:cs="Arial" w:eastAsia="Arial" w:hAnsi="Arial"/>
                <w:b/>
                <w:bCs/>
                <w:sz w:val="20"/>
                <w:szCs w:val="20"/>
              </w:rPr>
              <w:t xml:space="preserve">443 / TCP</w:t>
            </w:r>
          </w:p>
        </w:tc>
        <w:tc>
          <w:tcPr>
            <w:tcW w:type="dxa" w:w="2500"/>
            <w:tcBorders>
              <w:top w:val="single" w:color="CCCCCC" w:sz="4"/>
              <w:left w:val="single" w:color="CCCCCC" w:sz="4"/>
              <w:bottom w:val="single" w:color="CCCCCC" w:sz="4"/>
              <w:right w:val="single" w:color="CCCCCC" w:sz="4"/>
            </w:tcBorders>
            <w:shd w:fill="F2F7FB" w:val="clear"/>
            <w:tcMar>
              <w:top w:type="dxa" w:w="80"/>
              <w:left w:type="dxa" w:w="140"/>
              <w:bottom w:type="dxa" w:w="80"/>
              <w:right w:type="dxa" w:w="140"/>
            </w:tcMar>
          </w:tcPr>
          <w:p>
            <w:pPr>
              <w:spacing w:after="40" w:before="40"/>
              <w:jc w:val="left"/>
            </w:pPr>
            <w:r>
              <w:rPr>
                <w:rFonts w:ascii="Arial" w:cs="Arial" w:eastAsia="Arial" w:hAnsi="Arial"/>
                <w:b w:val="false"/>
                <w:bCs w:val="false"/>
                <w:sz w:val="20"/>
                <w:szCs w:val="20"/>
              </w:rPr>
              <w:t xml:space="preserve">Abierto</w:t>
            </w:r>
          </w:p>
        </w:tc>
        <w:tc>
          <w:tcPr>
            <w:tcW w:type="dxa" w:w="4860"/>
            <w:tcBorders>
              <w:top w:val="single" w:color="CCCCCC" w:sz="4"/>
              <w:left w:val="single" w:color="CCCCCC" w:sz="4"/>
              <w:bottom w:val="single" w:color="CCCCCC" w:sz="4"/>
              <w:right w:val="single" w:color="CCCCCC" w:sz="4"/>
            </w:tcBorders>
            <w:shd w:fill="F2F7FB" w:val="clear"/>
            <w:tcMar>
              <w:top w:type="dxa" w:w="80"/>
              <w:left w:type="dxa" w:w="140"/>
              <w:bottom w:type="dxa" w:w="80"/>
              <w:right w:type="dxa" w:w="140"/>
            </w:tcMar>
          </w:tcPr>
          <w:p>
            <w:pPr>
              <w:spacing w:after="40" w:before="40"/>
              <w:jc w:val="left"/>
            </w:pPr>
            <w:r>
              <w:rPr>
                <w:rFonts w:ascii="Arial" w:cs="Arial" w:eastAsia="Arial" w:hAnsi="Arial"/>
                <w:b w:val="false"/>
                <w:bCs w:val="false"/>
                <w:sz w:val="20"/>
                <w:szCs w:val="20"/>
              </w:rPr>
              <w:t xml:space="preserve">Tráfico HTTPS público hacia el aplicativo</w:t>
            </w:r>
          </w:p>
        </w:tc>
      </w:tr>
      <w:tr>
        <w:tc>
          <w:tcPr>
            <w:tcW w:type="dxa" w:w="20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jc w:val="left"/>
            </w:pPr>
            <w:r>
              <w:rPr>
                <w:rFonts w:ascii="Arial" w:cs="Arial" w:eastAsia="Arial" w:hAnsi="Arial"/>
                <w:b/>
                <w:bCs/>
                <w:sz w:val="20"/>
                <w:szCs w:val="20"/>
              </w:rPr>
              <w:t xml:space="preserve">22 / TCP</w:t>
            </w:r>
          </w:p>
        </w:tc>
        <w:tc>
          <w:tcPr>
            <w:tcW w:type="dxa" w:w="25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jc w:val="left"/>
            </w:pPr>
            <w:r>
              <w:rPr>
                <w:rFonts w:ascii="Arial" w:cs="Arial" w:eastAsia="Arial" w:hAnsi="Arial"/>
                <w:b w:val="false"/>
                <w:bCs w:val="false"/>
                <w:sz w:val="20"/>
                <w:szCs w:val="20"/>
              </w:rPr>
              <w:t xml:space="preserve">Restringido</w:t>
            </w:r>
          </w:p>
        </w:tc>
        <w:tc>
          <w:tcPr>
            <w:tcW w:type="dxa" w:w="48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jc w:val="left"/>
            </w:pPr>
            <w:r>
              <w:rPr>
                <w:rFonts w:ascii="Arial" w:cs="Arial" w:eastAsia="Arial" w:hAnsi="Arial"/>
                <w:b w:val="false"/>
                <w:bCs w:val="false"/>
                <w:sz w:val="20"/>
                <w:szCs w:val="20"/>
              </w:rPr>
              <w:t xml:space="preserve">SSH solo desde rangos IP autorizados (administración)</w:t>
            </w:r>
          </w:p>
        </w:tc>
      </w:tr>
      <w:tr>
        <w:tc>
          <w:tcPr>
            <w:tcW w:type="dxa" w:w="2000"/>
            <w:tcBorders>
              <w:top w:val="single" w:color="CCCCCC" w:sz="4"/>
              <w:left w:val="single" w:color="CCCCCC" w:sz="4"/>
              <w:bottom w:val="single" w:color="CCCCCC" w:sz="4"/>
              <w:right w:val="single" w:color="CCCCCC" w:sz="4"/>
            </w:tcBorders>
            <w:shd w:fill="F2F7FB" w:val="clear"/>
            <w:tcMar>
              <w:top w:type="dxa" w:w="80"/>
              <w:left w:type="dxa" w:w="140"/>
              <w:bottom w:type="dxa" w:w="80"/>
              <w:right w:type="dxa" w:w="140"/>
            </w:tcMar>
          </w:tcPr>
          <w:p>
            <w:pPr>
              <w:spacing w:after="40" w:before="40"/>
              <w:jc w:val="left"/>
            </w:pPr>
            <w:r>
              <w:rPr>
                <w:rFonts w:ascii="Arial" w:cs="Arial" w:eastAsia="Arial" w:hAnsi="Arial"/>
                <w:b/>
                <w:bCs/>
                <w:sz w:val="20"/>
                <w:szCs w:val="20"/>
              </w:rPr>
              <w:t xml:space="preserve">3000 / TCP</w:t>
            </w:r>
          </w:p>
        </w:tc>
        <w:tc>
          <w:tcPr>
            <w:tcW w:type="dxa" w:w="2500"/>
            <w:tcBorders>
              <w:top w:val="single" w:color="CCCCCC" w:sz="4"/>
              <w:left w:val="single" w:color="CCCCCC" w:sz="4"/>
              <w:bottom w:val="single" w:color="CCCCCC" w:sz="4"/>
              <w:right w:val="single" w:color="CCCCCC" w:sz="4"/>
            </w:tcBorders>
            <w:shd w:fill="F2F7FB" w:val="clear"/>
            <w:tcMar>
              <w:top w:type="dxa" w:w="80"/>
              <w:left w:type="dxa" w:w="140"/>
              <w:bottom w:type="dxa" w:w="80"/>
              <w:right w:type="dxa" w:w="140"/>
            </w:tcMar>
          </w:tcPr>
          <w:p>
            <w:pPr>
              <w:spacing w:after="40" w:before="40"/>
              <w:jc w:val="left"/>
            </w:pPr>
            <w:r>
              <w:rPr>
                <w:rFonts w:ascii="Arial" w:cs="Arial" w:eastAsia="Arial" w:hAnsi="Arial"/>
                <w:b w:val="false"/>
                <w:bCs w:val="false"/>
                <w:sz w:val="20"/>
                <w:szCs w:val="20"/>
              </w:rPr>
              <w:t xml:space="preserve">Cerrado al exterior</w:t>
            </w:r>
          </w:p>
        </w:tc>
        <w:tc>
          <w:tcPr>
            <w:tcW w:type="dxa" w:w="4860"/>
            <w:tcBorders>
              <w:top w:val="single" w:color="CCCCCC" w:sz="4"/>
              <w:left w:val="single" w:color="CCCCCC" w:sz="4"/>
              <w:bottom w:val="single" w:color="CCCCCC" w:sz="4"/>
              <w:right w:val="single" w:color="CCCCCC" w:sz="4"/>
            </w:tcBorders>
            <w:shd w:fill="F2F7FB" w:val="clear"/>
            <w:tcMar>
              <w:top w:type="dxa" w:w="80"/>
              <w:left w:type="dxa" w:w="140"/>
              <w:bottom w:type="dxa" w:w="80"/>
              <w:right w:type="dxa" w:w="140"/>
            </w:tcMar>
          </w:tcPr>
          <w:p>
            <w:pPr>
              <w:spacing w:after="40" w:before="40"/>
              <w:jc w:val="left"/>
            </w:pPr>
            <w:r>
              <w:rPr>
                <w:rFonts w:ascii="Arial" w:cs="Arial" w:eastAsia="Arial" w:hAnsi="Arial"/>
                <w:b w:val="false"/>
                <w:bCs w:val="false"/>
                <w:sz w:val="20"/>
                <w:szCs w:val="20"/>
              </w:rPr>
              <w:t xml:space="preserve">Puerto interno de Node.js, expuesto solo al proxy inverso</w:t>
            </w:r>
          </w:p>
        </w:tc>
      </w:tr>
    </w:tbl>
    <w:p>
      <w:pPr>
        <w:spacing w:before="120"/>
      </w:pPr>
      <w:r>
        <w:t xml:space="preserve"/>
      </w:r>
    </w:p>
    <w:p>
      <w:pPr>
        <w:pStyle w:val="Heading2"/>
        <w:spacing w:after="120" w:before="240"/>
      </w:pPr>
      <w:r>
        <w:rPr>
          <w:rFonts w:ascii="Arial" w:cs="Arial" w:eastAsia="Arial" w:hAnsi="Arial"/>
          <w:b/>
          <w:bCs/>
          <w:color w:val="1F4E79"/>
          <w:sz w:val="26"/>
          <w:szCs w:val="26"/>
        </w:rPr>
        <w:t xml:space="preserve">5.3 Dominio y DNS</w:t>
      </w:r>
    </w:p>
    <w:p>
      <w:pPr>
        <w:pStyle w:val="ListParagraph"/>
        <w:numPr>
          <w:ilvl w:val="0"/>
          <w:numId w:val="2"/>
        </w:numPr>
        <w:spacing w:after="40" w:before="40" w:line="280"/>
      </w:pPr>
      <w:r>
        <w:rPr>
          <w:rFonts w:ascii="Arial" w:cs="Arial" w:eastAsia="Arial" w:hAnsi="Arial"/>
          <w:sz w:val="22"/>
          <w:szCs w:val="22"/>
        </w:rPr>
        <w:t xml:space="preserve">Nombre de dominio institucional asignado al aplicativo (por ejemplo, un subdominio bajo el dominio gubernamental correspondiente).</w:t>
      </w:r>
    </w:p>
    <w:p>
      <w:pPr>
        <w:pStyle w:val="ListParagraph"/>
        <w:numPr>
          <w:ilvl w:val="0"/>
          <w:numId w:val="2"/>
        </w:numPr>
        <w:spacing w:after="40" w:before="40" w:line="280"/>
      </w:pPr>
      <w:r>
        <w:rPr>
          <w:rFonts w:ascii="Arial" w:cs="Arial" w:eastAsia="Arial" w:hAnsi="Arial"/>
          <w:sz w:val="22"/>
          <w:szCs w:val="22"/>
        </w:rPr>
        <w:t xml:space="preserve">Registros DNS tipo A o AAAA apuntando a la dirección IP pública del servidor.</w:t>
      </w:r>
    </w:p>
    <w:p>
      <w:pPr>
        <w:pStyle w:val="ListParagraph"/>
        <w:numPr>
          <w:ilvl w:val="0"/>
          <w:numId w:val="2"/>
        </w:numPr>
        <w:spacing w:after="40" w:before="40" w:line="280"/>
      </w:pPr>
      <w:r>
        <w:rPr>
          <w:rFonts w:ascii="Arial" w:cs="Arial" w:eastAsia="Arial" w:hAnsi="Arial"/>
          <w:sz w:val="22"/>
          <w:szCs w:val="22"/>
        </w:rPr>
        <w:t xml:space="preserve">Configuración de redirección de www al dominio principal y viceversa, según política institucional.</w:t>
      </w:r>
    </w:p>
    <w:p>
      <w:pPr>
        <w:pStyle w:val="Heading2"/>
        <w:spacing w:after="120" w:before="240"/>
      </w:pPr>
      <w:r>
        <w:rPr>
          <w:rFonts w:ascii="Arial" w:cs="Arial" w:eastAsia="Arial" w:hAnsi="Arial"/>
          <w:b/>
          <w:bCs/>
          <w:color w:val="1F4E79"/>
          <w:sz w:val="26"/>
          <w:szCs w:val="26"/>
        </w:rPr>
        <w:t xml:space="preserve">5.4 Certificado TLS</w:t>
      </w:r>
    </w:p>
    <w:p>
      <w:pPr>
        <w:pStyle w:val="ListParagraph"/>
        <w:numPr>
          <w:ilvl w:val="0"/>
          <w:numId w:val="2"/>
        </w:numPr>
        <w:spacing w:after="40" w:before="40" w:line="280"/>
      </w:pPr>
      <w:r>
        <w:rPr>
          <w:rFonts w:ascii="Arial" w:cs="Arial" w:eastAsia="Arial" w:hAnsi="Arial"/>
          <w:sz w:val="22"/>
          <w:szCs w:val="22"/>
        </w:rPr>
        <w:t xml:space="preserve">Certificado X.509 válido para el dominio del aplicativo, emitido por una autoridad de certificación reconocida.</w:t>
      </w:r>
    </w:p>
    <w:p>
      <w:pPr>
        <w:pStyle w:val="ListParagraph"/>
        <w:numPr>
          <w:ilvl w:val="0"/>
          <w:numId w:val="2"/>
        </w:numPr>
        <w:spacing w:after="40" w:before="40" w:line="280"/>
      </w:pPr>
      <w:r>
        <w:rPr>
          <w:rFonts w:ascii="Arial" w:cs="Arial" w:eastAsia="Arial" w:hAnsi="Arial"/>
          <w:sz w:val="22"/>
          <w:szCs w:val="22"/>
        </w:rPr>
        <w:t xml:space="preserve">Habilitación de HTTPS obligatorio con redirección automática desde HTTP, HSTS y deshabilitación de protocolos TLS obsoletos (TLS 1.0 / 1.1).</w:t>
      </w:r>
    </w:p>
    <w:p>
      <w:pPr>
        <w:pStyle w:val="Heading1"/>
        <w:pBdr>
          <w:bottom w:val="single" w:color="2E75B6" w:sz="8" w:space="4"/>
        </w:pBdr>
        <w:spacing w:after="200" w:before="360"/>
      </w:pPr>
      <w:r>
        <w:rPr>
          <w:rFonts w:ascii="Arial" w:cs="Arial" w:eastAsia="Arial" w:hAnsi="Arial"/>
          <w:b/>
          <w:bCs/>
          <w:color w:val="1F4E79"/>
          <w:sz w:val="32"/>
          <w:szCs w:val="32"/>
        </w:rPr>
        <w:t xml:space="preserve">6. Almacenamiento, Datos y Respaldos</w:t>
      </w:r>
    </w:p>
    <w:p>
      <w:pPr>
        <w:pStyle w:val="Heading2"/>
        <w:spacing w:after="120" w:before="240"/>
      </w:pPr>
      <w:r>
        <w:rPr>
          <w:rFonts w:ascii="Arial" w:cs="Arial" w:eastAsia="Arial" w:hAnsi="Arial"/>
          <w:b/>
          <w:bCs/>
          <w:color w:val="1F4E79"/>
          <w:sz w:val="26"/>
          <w:szCs w:val="26"/>
        </w:rPr>
        <w:t xml:space="preserve">6.1 Almacenamiento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pPr>
              <w:spacing w:after="40" w:before="40"/>
              <w:jc w:val="left"/>
            </w:pPr>
            <w:r>
              <w:rPr>
                <w:rFonts w:ascii="Arial" w:cs="Arial" w:eastAsia="Arial" w:hAnsi="Arial"/>
                <w:b/>
                <w:bCs/>
                <w:color w:val="1F4E79"/>
                <w:sz w:val="20"/>
                <w:szCs w:val="20"/>
              </w:rPr>
              <w:t xml:space="preserve">Componente</w:t>
            </w:r>
          </w:p>
        </w:tc>
        <w:tc>
          <w:tcPr>
            <w:tcW w:type="dxa" w:w="30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pPr>
              <w:spacing w:after="40" w:before="40"/>
              <w:jc w:val="left"/>
            </w:pPr>
            <w:r>
              <w:rPr>
                <w:rFonts w:ascii="Arial" w:cs="Arial" w:eastAsia="Arial" w:hAnsi="Arial"/>
                <w:b/>
                <w:bCs/>
                <w:color w:val="1F4E79"/>
                <w:sz w:val="20"/>
                <w:szCs w:val="20"/>
              </w:rPr>
              <w:t xml:space="preserve">Ubicación</w:t>
            </w:r>
          </w:p>
        </w:tc>
        <w:tc>
          <w:tcPr>
            <w:tcW w:type="dxa" w:w="336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pPr>
              <w:spacing w:after="40" w:before="40"/>
              <w:jc w:val="left"/>
            </w:pPr>
            <w:r>
              <w:rPr>
                <w:rFonts w:ascii="Arial" w:cs="Arial" w:eastAsia="Arial" w:hAnsi="Arial"/>
                <w:b/>
                <w:bCs/>
                <w:color w:val="1F4E79"/>
                <w:sz w:val="20"/>
                <w:szCs w:val="20"/>
              </w:rPr>
              <w:t xml:space="preserve">Volumen estimado</w:t>
            </w:r>
          </w:p>
        </w:tc>
      </w:tr>
      <w:tr>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jc w:val="left"/>
            </w:pPr>
            <w:r>
              <w:rPr>
                <w:rFonts w:ascii="Arial" w:cs="Arial" w:eastAsia="Arial" w:hAnsi="Arial"/>
                <w:b/>
                <w:bCs/>
                <w:sz w:val="20"/>
                <w:szCs w:val="20"/>
              </w:rPr>
              <w:t xml:space="preserve">Base de datos</w:t>
            </w:r>
          </w:p>
        </w:tc>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jc w:val="left"/>
            </w:pPr>
            <w:r>
              <w:rPr>
                <w:rFonts w:ascii="Arial" w:cs="Arial" w:eastAsia="Arial" w:hAnsi="Arial"/>
                <w:b w:val="false"/>
                <w:bCs w:val="false"/>
                <w:sz w:val="20"/>
                <w:szCs w:val="20"/>
              </w:rPr>
              <w:t xml:space="preserve">data/database.sqlite</w:t>
            </w:r>
          </w:p>
        </w:tc>
        <w:tc>
          <w:tcPr>
            <w:tcW w:type="dxa" w:w="33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jc w:val="left"/>
            </w:pPr>
            <w:r>
              <w:rPr>
                <w:rFonts w:ascii="Arial" w:cs="Arial" w:eastAsia="Arial" w:hAnsi="Arial"/>
                <w:b w:val="false"/>
                <w:bCs w:val="false"/>
                <w:sz w:val="20"/>
                <w:szCs w:val="20"/>
              </w:rPr>
              <w:t xml:space="preserve">50 a 200 MB</w:t>
            </w:r>
          </w:p>
        </w:tc>
      </w:tr>
      <w:tr>
        <w:tc>
          <w:tcPr>
            <w:tcW w:type="dxa" w:w="3000"/>
            <w:tcBorders>
              <w:top w:val="single" w:color="CCCCCC" w:sz="4"/>
              <w:left w:val="single" w:color="CCCCCC" w:sz="4"/>
              <w:bottom w:val="single" w:color="CCCCCC" w:sz="4"/>
              <w:right w:val="single" w:color="CCCCCC" w:sz="4"/>
            </w:tcBorders>
            <w:shd w:fill="F2F7FB" w:val="clear"/>
            <w:tcMar>
              <w:top w:type="dxa" w:w="80"/>
              <w:left w:type="dxa" w:w="140"/>
              <w:bottom w:type="dxa" w:w="80"/>
              <w:right w:type="dxa" w:w="140"/>
            </w:tcMar>
          </w:tcPr>
          <w:p>
            <w:pPr>
              <w:spacing w:after="40" w:before="40"/>
              <w:jc w:val="left"/>
            </w:pPr>
            <w:r>
              <w:rPr>
                <w:rFonts w:ascii="Arial" w:cs="Arial" w:eastAsia="Arial" w:hAnsi="Arial"/>
                <w:b/>
                <w:bCs/>
                <w:sz w:val="20"/>
                <w:szCs w:val="20"/>
              </w:rPr>
              <w:t xml:space="preserve">Archivos cargados</w:t>
            </w:r>
          </w:p>
        </w:tc>
        <w:tc>
          <w:tcPr>
            <w:tcW w:type="dxa" w:w="3000"/>
            <w:tcBorders>
              <w:top w:val="single" w:color="CCCCCC" w:sz="4"/>
              <w:left w:val="single" w:color="CCCCCC" w:sz="4"/>
              <w:bottom w:val="single" w:color="CCCCCC" w:sz="4"/>
              <w:right w:val="single" w:color="CCCCCC" w:sz="4"/>
            </w:tcBorders>
            <w:shd w:fill="F2F7FB" w:val="clear"/>
            <w:tcMar>
              <w:top w:type="dxa" w:w="80"/>
              <w:left w:type="dxa" w:w="140"/>
              <w:bottom w:type="dxa" w:w="80"/>
              <w:right w:type="dxa" w:w="140"/>
            </w:tcMar>
          </w:tcPr>
          <w:p>
            <w:pPr>
              <w:spacing w:after="40" w:before="40"/>
              <w:jc w:val="left"/>
            </w:pPr>
            <w:r>
              <w:rPr>
                <w:rFonts w:ascii="Arial" w:cs="Arial" w:eastAsia="Arial" w:hAnsi="Arial"/>
                <w:b w:val="false"/>
                <w:bCs w:val="false"/>
                <w:sz w:val="20"/>
                <w:szCs w:val="20"/>
              </w:rPr>
              <w:t xml:space="preserve">uploads/</w:t>
            </w:r>
          </w:p>
        </w:tc>
        <w:tc>
          <w:tcPr>
            <w:tcW w:type="dxa" w:w="3360"/>
            <w:tcBorders>
              <w:top w:val="single" w:color="CCCCCC" w:sz="4"/>
              <w:left w:val="single" w:color="CCCCCC" w:sz="4"/>
              <w:bottom w:val="single" w:color="CCCCCC" w:sz="4"/>
              <w:right w:val="single" w:color="CCCCCC" w:sz="4"/>
            </w:tcBorders>
            <w:shd w:fill="F2F7FB" w:val="clear"/>
            <w:tcMar>
              <w:top w:type="dxa" w:w="80"/>
              <w:left w:type="dxa" w:w="140"/>
              <w:bottom w:type="dxa" w:w="80"/>
              <w:right w:type="dxa" w:w="140"/>
            </w:tcMar>
          </w:tcPr>
          <w:p>
            <w:pPr>
              <w:spacing w:after="40" w:before="40"/>
              <w:jc w:val="left"/>
            </w:pPr>
            <w:r>
              <w:rPr>
                <w:rFonts w:ascii="Arial" w:cs="Arial" w:eastAsia="Arial" w:hAnsi="Arial"/>
                <w:b w:val="false"/>
                <w:bCs w:val="false"/>
                <w:sz w:val="20"/>
                <w:szCs w:val="20"/>
              </w:rPr>
              <w:t xml:space="preserve">Hasta 50 GB anuales (según volumen de envíos)</w:t>
            </w:r>
          </w:p>
        </w:tc>
      </w:tr>
      <w:tr>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jc w:val="left"/>
            </w:pPr>
            <w:r>
              <w:rPr>
                <w:rFonts w:ascii="Arial" w:cs="Arial" w:eastAsia="Arial" w:hAnsi="Arial"/>
                <w:b/>
                <w:bCs/>
                <w:sz w:val="20"/>
                <w:szCs w:val="20"/>
              </w:rPr>
              <w:t xml:space="preserve">Logs de aplicación</w:t>
            </w:r>
          </w:p>
        </w:tc>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jc w:val="left"/>
            </w:pPr>
            <w:r>
              <w:rPr>
                <w:rFonts w:ascii="Arial" w:cs="Arial" w:eastAsia="Arial" w:hAnsi="Arial"/>
                <w:b w:val="false"/>
                <w:bCs w:val="false"/>
                <w:sz w:val="20"/>
                <w:szCs w:val="20"/>
              </w:rPr>
              <w:t xml:space="preserve">logs/ o stdout vía PM2</w:t>
            </w:r>
          </w:p>
        </w:tc>
        <w:tc>
          <w:tcPr>
            <w:tcW w:type="dxa" w:w="33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jc w:val="left"/>
            </w:pPr>
            <w:r>
              <w:rPr>
                <w:rFonts w:ascii="Arial" w:cs="Arial" w:eastAsia="Arial" w:hAnsi="Arial"/>
                <w:b w:val="false"/>
                <w:bCs w:val="false"/>
                <w:sz w:val="20"/>
                <w:szCs w:val="20"/>
              </w:rPr>
              <w:t xml:space="preserve">1 a 5 GB con rotación mensual</w:t>
            </w:r>
          </w:p>
        </w:tc>
      </w:tr>
      <w:tr>
        <w:tc>
          <w:tcPr>
            <w:tcW w:type="dxa" w:w="3000"/>
            <w:tcBorders>
              <w:top w:val="single" w:color="CCCCCC" w:sz="4"/>
              <w:left w:val="single" w:color="CCCCCC" w:sz="4"/>
              <w:bottom w:val="single" w:color="CCCCCC" w:sz="4"/>
              <w:right w:val="single" w:color="CCCCCC" w:sz="4"/>
            </w:tcBorders>
            <w:shd w:fill="F2F7FB" w:val="clear"/>
            <w:tcMar>
              <w:top w:type="dxa" w:w="80"/>
              <w:left w:type="dxa" w:w="140"/>
              <w:bottom w:type="dxa" w:w="80"/>
              <w:right w:type="dxa" w:w="140"/>
            </w:tcMar>
          </w:tcPr>
          <w:p>
            <w:pPr>
              <w:spacing w:after="40" w:before="40"/>
              <w:jc w:val="left"/>
            </w:pPr>
            <w:r>
              <w:rPr>
                <w:rFonts w:ascii="Arial" w:cs="Arial" w:eastAsia="Arial" w:hAnsi="Arial"/>
                <w:b/>
                <w:bCs/>
                <w:sz w:val="20"/>
                <w:szCs w:val="20"/>
              </w:rPr>
              <w:t xml:space="preserve">Respaldos locales</w:t>
            </w:r>
          </w:p>
        </w:tc>
        <w:tc>
          <w:tcPr>
            <w:tcW w:type="dxa" w:w="3000"/>
            <w:tcBorders>
              <w:top w:val="single" w:color="CCCCCC" w:sz="4"/>
              <w:left w:val="single" w:color="CCCCCC" w:sz="4"/>
              <w:bottom w:val="single" w:color="CCCCCC" w:sz="4"/>
              <w:right w:val="single" w:color="CCCCCC" w:sz="4"/>
            </w:tcBorders>
            <w:shd w:fill="F2F7FB" w:val="clear"/>
            <w:tcMar>
              <w:top w:type="dxa" w:w="80"/>
              <w:left w:type="dxa" w:w="140"/>
              <w:bottom w:type="dxa" w:w="80"/>
              <w:right w:type="dxa" w:w="140"/>
            </w:tcMar>
          </w:tcPr>
          <w:p>
            <w:pPr>
              <w:spacing w:after="40" w:before="40"/>
              <w:jc w:val="left"/>
            </w:pPr>
            <w:r>
              <w:rPr>
                <w:rFonts w:ascii="Arial" w:cs="Arial" w:eastAsia="Arial" w:hAnsi="Arial"/>
                <w:b w:val="false"/>
                <w:bCs w:val="false"/>
                <w:sz w:val="20"/>
                <w:szCs w:val="20"/>
              </w:rPr>
              <w:t xml:space="preserve">backups/</w:t>
            </w:r>
          </w:p>
        </w:tc>
        <w:tc>
          <w:tcPr>
            <w:tcW w:type="dxa" w:w="3360"/>
            <w:tcBorders>
              <w:top w:val="single" w:color="CCCCCC" w:sz="4"/>
              <w:left w:val="single" w:color="CCCCCC" w:sz="4"/>
              <w:bottom w:val="single" w:color="CCCCCC" w:sz="4"/>
              <w:right w:val="single" w:color="CCCCCC" w:sz="4"/>
            </w:tcBorders>
            <w:shd w:fill="F2F7FB" w:val="clear"/>
            <w:tcMar>
              <w:top w:type="dxa" w:w="80"/>
              <w:left w:type="dxa" w:w="140"/>
              <w:bottom w:type="dxa" w:w="80"/>
              <w:right w:type="dxa" w:w="140"/>
            </w:tcMar>
          </w:tcPr>
          <w:p>
            <w:pPr>
              <w:spacing w:after="40" w:before="40"/>
              <w:jc w:val="left"/>
            </w:pPr>
            <w:r>
              <w:rPr>
                <w:rFonts w:ascii="Arial" w:cs="Arial" w:eastAsia="Arial" w:hAnsi="Arial"/>
                <w:b w:val="false"/>
                <w:bCs w:val="false"/>
                <w:sz w:val="20"/>
                <w:szCs w:val="20"/>
              </w:rPr>
              <w:t xml:space="preserve">20 a 40 GB con rotación de 30 días</w:t>
            </w:r>
          </w:p>
        </w:tc>
      </w:tr>
    </w:tbl>
    <w:p>
      <w:pPr>
        <w:spacing w:before="120"/>
      </w:pPr>
      <w:r>
        <w:t xml:space="preserve"/>
      </w:r>
    </w:p>
    <w:p>
      <w:pPr>
        <w:pStyle w:val="Heading2"/>
        <w:spacing w:after="120" w:before="240"/>
      </w:pPr>
      <w:r>
        <w:rPr>
          <w:rFonts w:ascii="Arial" w:cs="Arial" w:eastAsia="Arial" w:hAnsi="Arial"/>
          <w:b/>
          <w:bCs/>
          <w:color w:val="1F4E79"/>
          <w:sz w:val="26"/>
          <w:szCs w:val="26"/>
        </w:rPr>
        <w:t xml:space="preserve">6.2 Estrategia de respaldos</w:t>
      </w:r>
    </w:p>
    <w:p>
      <w:pPr>
        <w:pStyle w:val="ListParagraph"/>
        <w:numPr>
          <w:ilvl w:val="0"/>
          <w:numId w:val="2"/>
        </w:numPr>
        <w:spacing w:after="40" w:before="40" w:line="280"/>
      </w:pPr>
      <w:r>
        <w:rPr>
          <w:rFonts w:ascii="Arial" w:cs="Arial" w:eastAsia="Arial" w:hAnsi="Arial"/>
          <w:sz w:val="22"/>
          <w:szCs w:val="22"/>
        </w:rPr>
        <w:t xml:space="preserve">Respaldo diario completo del directorio data/ (base de datos SQLite) y del directorio uploads/.</w:t>
      </w:r>
    </w:p>
    <w:p>
      <w:pPr>
        <w:pStyle w:val="ListParagraph"/>
        <w:numPr>
          <w:ilvl w:val="0"/>
          <w:numId w:val="2"/>
        </w:numPr>
        <w:spacing w:after="40" w:before="40" w:line="280"/>
      </w:pPr>
      <w:r>
        <w:rPr>
          <w:rFonts w:ascii="Arial" w:cs="Arial" w:eastAsia="Arial" w:hAnsi="Arial"/>
          <w:sz w:val="22"/>
          <w:szCs w:val="22"/>
        </w:rPr>
        <w:t xml:space="preserve">Almacenamiento de los respaldos en una ubicación externa al servidor (almacenamiento de objetos institucional, NAS o servicio en la nube).</w:t>
      </w:r>
    </w:p>
    <w:p>
      <w:pPr>
        <w:pStyle w:val="ListParagraph"/>
        <w:numPr>
          <w:ilvl w:val="0"/>
          <w:numId w:val="2"/>
        </w:numPr>
        <w:spacing w:after="40" w:before="40" w:line="280"/>
      </w:pPr>
      <w:r>
        <w:rPr>
          <w:rFonts w:ascii="Arial" w:cs="Arial" w:eastAsia="Arial" w:hAnsi="Arial"/>
          <w:sz w:val="22"/>
          <w:szCs w:val="22"/>
        </w:rPr>
        <w:t xml:space="preserve">Política de retención sugerida: 30 respaldos diarios + 12 respaldos mensuales.</w:t>
      </w:r>
    </w:p>
    <w:p>
      <w:pPr>
        <w:pStyle w:val="ListParagraph"/>
        <w:numPr>
          <w:ilvl w:val="0"/>
          <w:numId w:val="2"/>
        </w:numPr>
        <w:spacing w:after="40" w:before="40" w:line="280"/>
      </w:pPr>
      <w:r>
        <w:rPr>
          <w:rFonts w:ascii="Arial" w:cs="Arial" w:eastAsia="Arial" w:hAnsi="Arial"/>
          <w:sz w:val="22"/>
          <w:szCs w:val="22"/>
        </w:rPr>
        <w:t xml:space="preserve">Pruebas periódicas de restauración para verificar la integridad de los respaldos.</w:t>
      </w:r>
    </w:p>
    <w:p>
      <w:pPr>
        <w:pStyle w:val="Heading2"/>
        <w:spacing w:after="120" w:before="240"/>
      </w:pPr>
      <w:r>
        <w:rPr>
          <w:rFonts w:ascii="Arial" w:cs="Arial" w:eastAsia="Arial" w:hAnsi="Arial"/>
          <w:b/>
          <w:bCs/>
          <w:color w:val="1F4E79"/>
          <w:sz w:val="26"/>
          <w:szCs w:val="26"/>
        </w:rPr>
        <w:t xml:space="preserve">6.3 Cifrado en reposo</w:t>
      </w:r>
    </w:p>
    <w:p>
      <w:pPr>
        <w:pStyle w:val="ListParagraph"/>
        <w:numPr>
          <w:ilvl w:val="0"/>
          <w:numId w:val="2"/>
        </w:numPr>
        <w:spacing w:after="40" w:before="40" w:line="280"/>
      </w:pPr>
      <w:r>
        <w:rPr>
          <w:rFonts w:ascii="Arial" w:cs="Arial" w:eastAsia="Arial" w:hAnsi="Arial"/>
          <w:sz w:val="22"/>
          <w:szCs w:val="22"/>
        </w:rPr>
        <w:t xml:space="preserve">Cifrado del volumen de almacenamiento del servidor (LUKS en Linux o BitLocker en Windows), de acuerdo con la política de seguridad institucional.</w:t>
      </w:r>
    </w:p>
    <w:p>
      <w:pPr>
        <w:pStyle w:val="ListParagraph"/>
        <w:numPr>
          <w:ilvl w:val="0"/>
          <w:numId w:val="2"/>
        </w:numPr>
        <w:spacing w:after="40" w:before="40" w:line="280"/>
      </w:pPr>
      <w:r>
        <w:rPr>
          <w:rFonts w:ascii="Arial" w:cs="Arial" w:eastAsia="Arial" w:hAnsi="Arial"/>
          <w:sz w:val="22"/>
          <w:szCs w:val="22"/>
        </w:rPr>
        <w:t xml:space="preserve">Cifrado de los respaldos remotos antes de su transmisión y almacenamiento.</w:t>
      </w:r>
    </w:p>
    <w:p>
      <w:pPr>
        <w:pStyle w:val="Heading1"/>
        <w:pBdr>
          <w:bottom w:val="single" w:color="2E75B6" w:sz="8" w:space="4"/>
        </w:pBdr>
        <w:spacing w:after="200" w:before="360"/>
      </w:pPr>
      <w:r>
        <w:rPr>
          <w:rFonts w:ascii="Arial" w:cs="Arial" w:eastAsia="Arial" w:hAnsi="Arial"/>
          <w:b/>
          <w:bCs/>
          <w:color w:val="1F4E79"/>
          <w:sz w:val="32"/>
          <w:szCs w:val="32"/>
        </w:rPr>
        <w:t xml:space="preserve">7. Seguridad</w:t>
      </w:r>
    </w:p>
    <w:p>
      <w:pPr>
        <w:pStyle w:val="Heading2"/>
        <w:spacing w:after="120" w:before="240"/>
      </w:pPr>
      <w:r>
        <w:rPr>
          <w:rFonts w:ascii="Arial" w:cs="Arial" w:eastAsia="Arial" w:hAnsi="Arial"/>
          <w:b/>
          <w:bCs/>
          <w:color w:val="1F4E79"/>
          <w:sz w:val="26"/>
          <w:szCs w:val="26"/>
        </w:rPr>
        <w:t xml:space="preserve">7.1 Seguridad a nivel de aplicación</w:t>
      </w:r>
    </w:p>
    <w:p>
      <w:pPr>
        <w:pStyle w:val="ListParagraph"/>
        <w:numPr>
          <w:ilvl w:val="0"/>
          <w:numId w:val="2"/>
        </w:numPr>
        <w:spacing w:after="40" w:before="40" w:line="280"/>
      </w:pPr>
      <w:r>
        <w:rPr>
          <w:rFonts w:ascii="Arial" w:cs="Arial" w:eastAsia="Arial" w:hAnsi="Arial"/>
          <w:sz w:val="22"/>
          <w:szCs w:val="22"/>
        </w:rPr>
        <w:t xml:space="preserve">Uso obligatorio de la variable de entorno JWT_SECRET con un mínimo de 32 caracteres aleatorios; se recomienda su gestión mediante un sistema de secretos.</w:t>
      </w:r>
    </w:p>
    <w:p>
      <w:pPr>
        <w:pStyle w:val="ListParagraph"/>
        <w:numPr>
          <w:ilvl w:val="0"/>
          <w:numId w:val="2"/>
        </w:numPr>
        <w:spacing w:after="40" w:before="40" w:line="280"/>
      </w:pPr>
      <w:r>
        <w:rPr>
          <w:rFonts w:ascii="Arial" w:cs="Arial" w:eastAsia="Arial" w:hAnsi="Arial"/>
          <w:sz w:val="22"/>
          <w:szCs w:val="22"/>
        </w:rPr>
        <w:t xml:space="preserve">Cabeceras de seguridad HTTP gestionadas por Helmet, incluyendo Content Security Policy (CSP) restrictiva.</w:t>
      </w:r>
    </w:p>
    <w:p>
      <w:pPr>
        <w:pStyle w:val="ListParagraph"/>
        <w:numPr>
          <w:ilvl w:val="0"/>
          <w:numId w:val="2"/>
        </w:numPr>
        <w:spacing w:after="40" w:before="40" w:line="280"/>
      </w:pPr>
      <w:r>
        <w:rPr>
          <w:rFonts w:ascii="Arial" w:cs="Arial" w:eastAsia="Arial" w:hAnsi="Arial"/>
          <w:sz w:val="22"/>
          <w:szCs w:val="22"/>
        </w:rPr>
        <w:t xml:space="preserve">Limitación de tasa (rate limiting) por endpoint: 200 solicitudes cada 15 minutos en general, 15 intentos cada 15 minutos en autenticación y 20 cargas por hora en envíos.</w:t>
      </w:r>
    </w:p>
    <w:p>
      <w:pPr>
        <w:pStyle w:val="ListParagraph"/>
        <w:numPr>
          <w:ilvl w:val="0"/>
          <w:numId w:val="2"/>
        </w:numPr>
        <w:spacing w:after="40" w:before="40" w:line="280"/>
      </w:pPr>
      <w:r>
        <w:rPr>
          <w:rFonts w:ascii="Arial" w:cs="Arial" w:eastAsia="Arial" w:hAnsi="Arial"/>
          <w:sz w:val="22"/>
          <w:szCs w:val="22"/>
        </w:rPr>
        <w:t xml:space="preserve">Validación de tipo MIME y de magic bytes en todos los archivos cargados, con exclusión explícita de SVG por riesgo de XSS.</w:t>
      </w:r>
    </w:p>
    <w:p>
      <w:pPr>
        <w:pStyle w:val="ListParagraph"/>
        <w:numPr>
          <w:ilvl w:val="0"/>
          <w:numId w:val="2"/>
        </w:numPr>
        <w:spacing w:after="40" w:before="40" w:line="280"/>
      </w:pPr>
      <w:r>
        <w:rPr>
          <w:rFonts w:ascii="Arial" w:cs="Arial" w:eastAsia="Arial" w:hAnsi="Arial"/>
          <w:sz w:val="22"/>
          <w:szCs w:val="22"/>
        </w:rPr>
        <w:t xml:space="preserve">Bloqueo automático de cuentas tras intentos fallidos de autenticación.</w:t>
      </w:r>
    </w:p>
    <w:p>
      <w:pPr>
        <w:pStyle w:val="Heading2"/>
        <w:spacing w:after="120" w:before="240"/>
      </w:pPr>
      <w:r>
        <w:rPr>
          <w:rFonts w:ascii="Arial" w:cs="Arial" w:eastAsia="Arial" w:hAnsi="Arial"/>
          <w:b/>
          <w:bCs/>
          <w:color w:val="1F4E79"/>
          <w:sz w:val="26"/>
          <w:szCs w:val="26"/>
        </w:rPr>
        <w:t xml:space="preserve">7.2 Seguridad a nivel de servidor</w:t>
      </w:r>
    </w:p>
    <w:p>
      <w:pPr>
        <w:pStyle w:val="ListParagraph"/>
        <w:numPr>
          <w:ilvl w:val="0"/>
          <w:numId w:val="2"/>
        </w:numPr>
        <w:spacing w:after="40" w:before="40" w:line="280"/>
      </w:pPr>
      <w:r>
        <w:rPr>
          <w:rFonts w:ascii="Arial" w:cs="Arial" w:eastAsia="Arial" w:hAnsi="Arial"/>
          <w:sz w:val="22"/>
          <w:szCs w:val="22"/>
        </w:rPr>
        <w:t xml:space="preserve">Hardening del sistema operativo: actualizaciones automáticas de seguridad, deshabilitación de servicios innecesarios y endurecimiento de la configuración SSH.</w:t>
      </w:r>
    </w:p>
    <w:p>
      <w:pPr>
        <w:pStyle w:val="ListParagraph"/>
        <w:numPr>
          <w:ilvl w:val="0"/>
          <w:numId w:val="2"/>
        </w:numPr>
        <w:spacing w:after="40" w:before="40" w:line="280"/>
      </w:pPr>
      <w:r>
        <w:rPr>
          <w:rFonts w:ascii="Arial" w:cs="Arial" w:eastAsia="Arial" w:hAnsi="Arial"/>
          <w:sz w:val="22"/>
          <w:szCs w:val="22"/>
        </w:rPr>
        <w:t xml:space="preserve">Ejecución de la aplicación bajo un usuario sin privilegios (no root).</w:t>
      </w:r>
    </w:p>
    <w:p>
      <w:pPr>
        <w:pStyle w:val="ListParagraph"/>
        <w:numPr>
          <w:ilvl w:val="0"/>
          <w:numId w:val="2"/>
        </w:numPr>
        <w:spacing w:after="40" w:before="40" w:line="280"/>
      </w:pPr>
      <w:r>
        <w:rPr>
          <w:rFonts w:ascii="Arial" w:cs="Arial" w:eastAsia="Arial" w:hAnsi="Arial"/>
          <w:sz w:val="22"/>
          <w:szCs w:val="22"/>
        </w:rPr>
        <w:t xml:space="preserve">Uso de fail2ban o equivalente para protección contra ataques de fuerza bruta sobre SSH y endpoints sensibles.</w:t>
      </w:r>
    </w:p>
    <w:p>
      <w:pPr>
        <w:pStyle w:val="ListParagraph"/>
        <w:numPr>
          <w:ilvl w:val="0"/>
          <w:numId w:val="2"/>
        </w:numPr>
        <w:spacing w:after="40" w:before="40" w:line="280"/>
      </w:pPr>
      <w:r>
        <w:rPr>
          <w:rFonts w:ascii="Arial" w:cs="Arial" w:eastAsia="Arial" w:hAnsi="Arial"/>
          <w:sz w:val="22"/>
          <w:szCs w:val="22"/>
        </w:rPr>
        <w:t xml:space="preserve">Firewall de host (UFW, firewalld o equivalente) con política de denegación por defecto.</w:t>
      </w:r>
    </w:p>
    <w:p>
      <w:pPr>
        <w:pStyle w:val="Heading2"/>
        <w:spacing w:after="120" w:before="240"/>
      </w:pPr>
      <w:r>
        <w:rPr>
          <w:rFonts w:ascii="Arial" w:cs="Arial" w:eastAsia="Arial" w:hAnsi="Arial"/>
          <w:b/>
          <w:bCs/>
          <w:color w:val="1F4E79"/>
          <w:sz w:val="26"/>
          <w:szCs w:val="26"/>
        </w:rPr>
        <w:t xml:space="preserve">7.3 Gestión de secretos y variables de entorno</w:t>
      </w:r>
    </w:p>
    <w:p>
      <w:pPr>
        <w:spacing w:after="80" w:before="80" w:line="300"/>
        <w:jc w:val="both"/>
      </w:pPr>
      <w:r>
        <w:rPr>
          <w:rFonts w:ascii="Arial" w:cs="Arial" w:eastAsia="Arial" w:hAnsi="Arial"/>
          <w:sz w:val="22"/>
          <w:szCs w:val="22"/>
        </w:rPr>
        <w:t xml:space="preserve">La aplicación lee su configuración del archivo .env. En producción se requieren al menos las siguientes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pPr>
              <w:spacing w:after="40" w:before="40"/>
              <w:jc w:val="left"/>
            </w:pPr>
            <w:r>
              <w:rPr>
                <w:rFonts w:ascii="Arial" w:cs="Arial" w:eastAsia="Arial" w:hAnsi="Arial"/>
                <w:b/>
                <w:bCs/>
                <w:color w:val="1F4E79"/>
                <w:sz w:val="20"/>
                <w:szCs w:val="20"/>
              </w:rPr>
              <w:t xml:space="preserve">Variable</w:t>
            </w:r>
          </w:p>
        </w:tc>
        <w:tc>
          <w:tcPr>
            <w:tcW w:type="dxa" w:w="656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pPr>
              <w:spacing w:after="40" w:before="40"/>
              <w:jc w:val="left"/>
            </w:pPr>
            <w:r>
              <w:rPr>
                <w:rFonts w:ascii="Arial" w:cs="Arial" w:eastAsia="Arial" w:hAnsi="Arial"/>
                <w:b/>
                <w:bCs/>
                <w:color w:val="1F4E79"/>
                <w:sz w:val="20"/>
                <w:szCs w:val="20"/>
              </w:rPr>
              <w:t xml:space="preserve">Descripción</w:t>
            </w:r>
          </w:p>
        </w:tc>
      </w:tr>
      <w:tr>
        <w:tc>
          <w:tcPr>
            <w:tcW w:type="dxa" w:w="28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jc w:val="left"/>
            </w:pPr>
            <w:r>
              <w:rPr>
                <w:rFonts w:ascii="Arial" w:cs="Arial" w:eastAsia="Arial" w:hAnsi="Arial"/>
                <w:b w:val="false"/>
                <w:bCs w:val="false"/>
                <w:sz w:val="20"/>
                <w:szCs w:val="20"/>
              </w:rPr>
              <w:t xml:space="preserve">NODE_ENV</w:t>
            </w:r>
          </w:p>
        </w:tc>
        <w:tc>
          <w:tcPr>
            <w:tcW w:type="dxa" w:w="65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jc w:val="left"/>
            </w:pPr>
            <w:r>
              <w:rPr>
                <w:rFonts w:ascii="Arial" w:cs="Arial" w:eastAsia="Arial" w:hAnsi="Arial"/>
                <w:b w:val="false"/>
                <w:bCs w:val="false"/>
                <w:sz w:val="20"/>
                <w:szCs w:val="20"/>
              </w:rPr>
              <w:t xml:space="preserve">Debe establecerse en "production"</w:t>
            </w:r>
          </w:p>
        </w:tc>
      </w:tr>
      <w:tr>
        <w:tc>
          <w:tcPr>
            <w:tcW w:type="dxa" w:w="2800"/>
            <w:tcBorders>
              <w:top w:val="single" w:color="CCCCCC" w:sz="4"/>
              <w:left w:val="single" w:color="CCCCCC" w:sz="4"/>
              <w:bottom w:val="single" w:color="CCCCCC" w:sz="4"/>
              <w:right w:val="single" w:color="CCCCCC" w:sz="4"/>
            </w:tcBorders>
            <w:shd w:fill="F2F7FB" w:val="clear"/>
            <w:tcMar>
              <w:top w:type="dxa" w:w="80"/>
              <w:left w:type="dxa" w:w="140"/>
              <w:bottom w:type="dxa" w:w="80"/>
              <w:right w:type="dxa" w:w="140"/>
            </w:tcMar>
          </w:tcPr>
          <w:p>
            <w:pPr>
              <w:spacing w:after="40" w:before="40"/>
              <w:jc w:val="left"/>
            </w:pPr>
            <w:r>
              <w:rPr>
                <w:rFonts w:ascii="Arial" w:cs="Arial" w:eastAsia="Arial" w:hAnsi="Arial"/>
                <w:b w:val="false"/>
                <w:bCs w:val="false"/>
                <w:sz w:val="20"/>
                <w:szCs w:val="20"/>
              </w:rPr>
              <w:t xml:space="preserve">PORT</w:t>
            </w:r>
          </w:p>
        </w:tc>
        <w:tc>
          <w:tcPr>
            <w:tcW w:type="dxa" w:w="6560"/>
            <w:tcBorders>
              <w:top w:val="single" w:color="CCCCCC" w:sz="4"/>
              <w:left w:val="single" w:color="CCCCCC" w:sz="4"/>
              <w:bottom w:val="single" w:color="CCCCCC" w:sz="4"/>
              <w:right w:val="single" w:color="CCCCCC" w:sz="4"/>
            </w:tcBorders>
            <w:shd w:fill="F2F7FB" w:val="clear"/>
            <w:tcMar>
              <w:top w:type="dxa" w:w="80"/>
              <w:left w:type="dxa" w:w="140"/>
              <w:bottom w:type="dxa" w:w="80"/>
              <w:right w:type="dxa" w:w="140"/>
            </w:tcMar>
          </w:tcPr>
          <w:p>
            <w:pPr>
              <w:spacing w:after="40" w:before="40"/>
              <w:jc w:val="left"/>
            </w:pPr>
            <w:r>
              <w:rPr>
                <w:rFonts w:ascii="Arial" w:cs="Arial" w:eastAsia="Arial" w:hAnsi="Arial"/>
                <w:b w:val="false"/>
                <w:bCs w:val="false"/>
                <w:sz w:val="20"/>
                <w:szCs w:val="20"/>
              </w:rPr>
              <w:t xml:space="preserve">Puerto interno de escucha (por defecto 3000)</w:t>
            </w:r>
          </w:p>
        </w:tc>
      </w:tr>
      <w:tr>
        <w:tc>
          <w:tcPr>
            <w:tcW w:type="dxa" w:w="28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jc w:val="left"/>
            </w:pPr>
            <w:r>
              <w:rPr>
                <w:rFonts w:ascii="Arial" w:cs="Arial" w:eastAsia="Arial" w:hAnsi="Arial"/>
                <w:b w:val="false"/>
                <w:bCs w:val="false"/>
                <w:sz w:val="20"/>
                <w:szCs w:val="20"/>
              </w:rPr>
              <w:t xml:space="preserve">JWT_SECRET</w:t>
            </w:r>
          </w:p>
        </w:tc>
        <w:tc>
          <w:tcPr>
            <w:tcW w:type="dxa" w:w="65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jc w:val="left"/>
            </w:pPr>
            <w:r>
              <w:rPr>
                <w:rFonts w:ascii="Arial" w:cs="Arial" w:eastAsia="Arial" w:hAnsi="Arial"/>
                <w:b w:val="false"/>
                <w:bCs w:val="false"/>
                <w:sz w:val="20"/>
                <w:szCs w:val="20"/>
              </w:rPr>
              <w:t xml:space="preserve">Cadena aleatoria de mínimo 32 caracteres, rotable</w:t>
            </w:r>
          </w:p>
        </w:tc>
      </w:tr>
    </w:tbl>
    <w:p>
      <w:pPr>
        <w:spacing w:before="120"/>
      </w:pPr>
      <w:r>
        <w:t xml:space="preserve"/>
      </w:r>
    </w:p>
    <w:p>
      <w:pPr>
        <w:pStyle w:val="ListParagraph"/>
        <w:numPr>
          <w:ilvl w:val="0"/>
          <w:numId w:val="2"/>
        </w:numPr>
        <w:spacing w:after="40" w:before="40" w:line="280"/>
      </w:pPr>
      <w:r>
        <w:rPr>
          <w:rFonts w:ascii="Arial" w:cs="Arial" w:eastAsia="Arial" w:hAnsi="Arial"/>
          <w:sz w:val="22"/>
          <w:szCs w:val="22"/>
        </w:rPr>
        <w:t xml:space="preserve">Se recomienda gestionar los secretos mediante un servicio dedicado (HashiCorp Vault, AWS Secrets Manager, Azure Key Vault o equivalente) en lugar de un archivo .env plano.</w:t>
      </w:r>
    </w:p>
    <w:p>
      <w:pPr>
        <w:pStyle w:val="Heading2"/>
        <w:spacing w:after="120" w:before="240"/>
      </w:pPr>
      <w:r>
        <w:rPr>
          <w:rFonts w:ascii="Arial" w:cs="Arial" w:eastAsia="Arial" w:hAnsi="Arial"/>
          <w:b/>
          <w:bCs/>
          <w:color w:val="1F4E79"/>
          <w:sz w:val="26"/>
          <w:szCs w:val="26"/>
        </w:rPr>
        <w:t xml:space="preserve">7.4 Cumplimiento normativo</w:t>
      </w:r>
    </w:p>
    <w:p>
      <w:pPr>
        <w:pStyle w:val="ListParagraph"/>
        <w:numPr>
          <w:ilvl w:val="0"/>
          <w:numId w:val="2"/>
        </w:numPr>
        <w:spacing w:after="40" w:before="40" w:line="280"/>
      </w:pPr>
      <w:r>
        <w:rPr>
          <w:rFonts w:ascii="Arial" w:cs="Arial" w:eastAsia="Arial" w:hAnsi="Arial"/>
          <w:sz w:val="22"/>
          <w:szCs w:val="22"/>
        </w:rPr>
        <w:t xml:space="preserve">Cumplimiento de la Ley 1581 de 2012 (Protección de Datos Personales) y sus decretos reglamentarios.</w:t>
      </w:r>
    </w:p>
    <w:p>
      <w:pPr>
        <w:pStyle w:val="ListParagraph"/>
        <w:numPr>
          <w:ilvl w:val="0"/>
          <w:numId w:val="2"/>
        </w:numPr>
        <w:spacing w:after="40" w:before="40" w:line="280"/>
      </w:pPr>
      <w:r>
        <w:rPr>
          <w:rFonts w:ascii="Arial" w:cs="Arial" w:eastAsia="Arial" w:hAnsi="Arial"/>
          <w:sz w:val="22"/>
          <w:szCs w:val="22"/>
        </w:rPr>
        <w:t xml:space="preserve">Adhesión a las políticas de seguridad de la información definidas por MINTIC para el tratamiento de datos sensibles.</w:t>
      </w:r>
    </w:p>
    <w:p>
      <w:pPr>
        <w:pStyle w:val="Heading1"/>
        <w:pBdr>
          <w:bottom w:val="single" w:color="2E75B6" w:sz="8" w:space="4"/>
        </w:pBdr>
        <w:spacing w:after="200" w:before="360"/>
      </w:pPr>
      <w:r>
        <w:rPr>
          <w:rFonts w:ascii="Arial" w:cs="Arial" w:eastAsia="Arial" w:hAnsi="Arial"/>
          <w:b/>
          <w:bCs/>
          <w:color w:val="1F4E79"/>
          <w:sz w:val="32"/>
          <w:szCs w:val="32"/>
        </w:rPr>
        <w:t xml:space="preserve">8. Monitoreo y Observabilidad</w:t>
      </w:r>
    </w:p>
    <w:p>
      <w:pPr>
        <w:spacing w:after="80" w:before="80" w:line="300"/>
        <w:jc w:val="both"/>
      </w:pPr>
      <w:r>
        <w:rPr>
          <w:rFonts w:ascii="Arial" w:cs="Arial" w:eastAsia="Arial" w:hAnsi="Arial"/>
          <w:sz w:val="22"/>
          <w:szCs w:val="22"/>
        </w:rPr>
        <w:t xml:space="preserve">Para garantizar la operación continua del aplicativo se requieren herramientas de monitoreo, registro y alertamiento.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pPr>
              <w:spacing w:after="40" w:before="40"/>
              <w:jc w:val="left"/>
            </w:pPr>
            <w:r>
              <w:rPr>
                <w:rFonts w:ascii="Arial" w:cs="Arial" w:eastAsia="Arial" w:hAnsi="Arial"/>
                <w:b/>
                <w:bCs/>
                <w:color w:val="1F4E79"/>
                <w:sz w:val="20"/>
                <w:szCs w:val="20"/>
              </w:rPr>
              <w:t xml:space="preserve">Necesidad</w:t>
            </w:r>
          </w:p>
        </w:tc>
        <w:tc>
          <w:tcPr>
            <w:tcW w:type="dxa" w:w="616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pPr>
              <w:spacing w:after="40" w:before="40"/>
              <w:jc w:val="left"/>
            </w:pPr>
            <w:r>
              <w:rPr>
                <w:rFonts w:ascii="Arial" w:cs="Arial" w:eastAsia="Arial" w:hAnsi="Arial"/>
                <w:b/>
                <w:bCs/>
                <w:color w:val="1F4E79"/>
                <w:sz w:val="20"/>
                <w:szCs w:val="20"/>
              </w:rPr>
              <w:t xml:space="preserve">Herramienta sugerida</w:t>
            </w:r>
          </w:p>
        </w:tc>
      </w:tr>
      <w:tr>
        <w:tc>
          <w:tcPr>
            <w:tcW w:type="dxa" w:w="32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jc w:val="left"/>
            </w:pPr>
            <w:r>
              <w:rPr>
                <w:rFonts w:ascii="Arial" w:cs="Arial" w:eastAsia="Arial" w:hAnsi="Arial"/>
                <w:b w:val="false"/>
                <w:bCs w:val="false"/>
                <w:sz w:val="20"/>
                <w:szCs w:val="20"/>
              </w:rPr>
              <w:t xml:space="preserve">Registro de aplicación</w:t>
            </w:r>
          </w:p>
        </w:tc>
        <w:tc>
          <w:tcPr>
            <w:tcW w:type="dxa" w:w="61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jc w:val="left"/>
            </w:pPr>
            <w:r>
              <w:rPr>
                <w:rFonts w:ascii="Arial" w:cs="Arial" w:eastAsia="Arial" w:hAnsi="Arial"/>
                <w:b w:val="false"/>
                <w:bCs w:val="false"/>
                <w:sz w:val="20"/>
                <w:szCs w:val="20"/>
              </w:rPr>
              <w:t xml:space="preserve">PM2 logs con rotación, o stack ELK / Grafana Loki</w:t>
            </w:r>
          </w:p>
        </w:tc>
      </w:tr>
      <w:tr>
        <w:tc>
          <w:tcPr>
            <w:tcW w:type="dxa" w:w="3200"/>
            <w:tcBorders>
              <w:top w:val="single" w:color="CCCCCC" w:sz="4"/>
              <w:left w:val="single" w:color="CCCCCC" w:sz="4"/>
              <w:bottom w:val="single" w:color="CCCCCC" w:sz="4"/>
              <w:right w:val="single" w:color="CCCCCC" w:sz="4"/>
            </w:tcBorders>
            <w:shd w:fill="F2F7FB" w:val="clear"/>
            <w:tcMar>
              <w:top w:type="dxa" w:w="80"/>
              <w:left w:type="dxa" w:w="140"/>
              <w:bottom w:type="dxa" w:w="80"/>
              <w:right w:type="dxa" w:w="140"/>
            </w:tcMar>
          </w:tcPr>
          <w:p>
            <w:pPr>
              <w:spacing w:after="40" w:before="40"/>
              <w:jc w:val="left"/>
            </w:pPr>
            <w:r>
              <w:rPr>
                <w:rFonts w:ascii="Arial" w:cs="Arial" w:eastAsia="Arial" w:hAnsi="Arial"/>
                <w:b w:val="false"/>
                <w:bCs w:val="false"/>
                <w:sz w:val="20"/>
                <w:szCs w:val="20"/>
              </w:rPr>
              <w:t xml:space="preserve">Métricas del servidor</w:t>
            </w:r>
          </w:p>
        </w:tc>
        <w:tc>
          <w:tcPr>
            <w:tcW w:type="dxa" w:w="6160"/>
            <w:tcBorders>
              <w:top w:val="single" w:color="CCCCCC" w:sz="4"/>
              <w:left w:val="single" w:color="CCCCCC" w:sz="4"/>
              <w:bottom w:val="single" w:color="CCCCCC" w:sz="4"/>
              <w:right w:val="single" w:color="CCCCCC" w:sz="4"/>
            </w:tcBorders>
            <w:shd w:fill="F2F7FB" w:val="clear"/>
            <w:tcMar>
              <w:top w:type="dxa" w:w="80"/>
              <w:left w:type="dxa" w:w="140"/>
              <w:bottom w:type="dxa" w:w="80"/>
              <w:right w:type="dxa" w:w="140"/>
            </w:tcMar>
          </w:tcPr>
          <w:p>
            <w:pPr>
              <w:spacing w:after="40" w:before="40"/>
              <w:jc w:val="left"/>
            </w:pPr>
            <w:r>
              <w:rPr>
                <w:rFonts w:ascii="Arial" w:cs="Arial" w:eastAsia="Arial" w:hAnsi="Arial"/>
                <w:b w:val="false"/>
                <w:bCs w:val="false"/>
                <w:sz w:val="20"/>
                <w:szCs w:val="20"/>
              </w:rPr>
              <w:t xml:space="preserve">Prometheus + Grafana, Zabbix o solución institucional</w:t>
            </w:r>
          </w:p>
        </w:tc>
      </w:tr>
      <w:tr>
        <w:tc>
          <w:tcPr>
            <w:tcW w:type="dxa" w:w="32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jc w:val="left"/>
            </w:pPr>
            <w:r>
              <w:rPr>
                <w:rFonts w:ascii="Arial" w:cs="Arial" w:eastAsia="Arial" w:hAnsi="Arial"/>
                <w:b w:val="false"/>
                <w:bCs w:val="false"/>
                <w:sz w:val="20"/>
                <w:szCs w:val="20"/>
              </w:rPr>
              <w:t xml:space="preserve">Disponibilidad externa</w:t>
            </w:r>
          </w:p>
        </w:tc>
        <w:tc>
          <w:tcPr>
            <w:tcW w:type="dxa" w:w="61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jc w:val="left"/>
            </w:pPr>
            <w:r>
              <w:rPr>
                <w:rFonts w:ascii="Arial" w:cs="Arial" w:eastAsia="Arial" w:hAnsi="Arial"/>
                <w:b w:val="false"/>
                <w:bCs w:val="false"/>
                <w:sz w:val="20"/>
                <w:szCs w:val="20"/>
              </w:rPr>
              <w:t xml:space="preserve">UptimeRobot, Healthchecks.io o monitoreo institucional</w:t>
            </w:r>
          </w:p>
        </w:tc>
      </w:tr>
      <w:tr>
        <w:tc>
          <w:tcPr>
            <w:tcW w:type="dxa" w:w="3200"/>
            <w:tcBorders>
              <w:top w:val="single" w:color="CCCCCC" w:sz="4"/>
              <w:left w:val="single" w:color="CCCCCC" w:sz="4"/>
              <w:bottom w:val="single" w:color="CCCCCC" w:sz="4"/>
              <w:right w:val="single" w:color="CCCCCC" w:sz="4"/>
            </w:tcBorders>
            <w:shd w:fill="F2F7FB" w:val="clear"/>
            <w:tcMar>
              <w:top w:type="dxa" w:w="80"/>
              <w:left w:type="dxa" w:w="140"/>
              <w:bottom w:type="dxa" w:w="80"/>
              <w:right w:type="dxa" w:w="140"/>
            </w:tcMar>
          </w:tcPr>
          <w:p>
            <w:pPr>
              <w:spacing w:after="40" w:before="40"/>
              <w:jc w:val="left"/>
            </w:pPr>
            <w:r>
              <w:rPr>
                <w:rFonts w:ascii="Arial" w:cs="Arial" w:eastAsia="Arial" w:hAnsi="Arial"/>
                <w:b w:val="false"/>
                <w:bCs w:val="false"/>
                <w:sz w:val="20"/>
                <w:szCs w:val="20"/>
              </w:rPr>
              <w:t xml:space="preserve">Alertas</w:t>
            </w:r>
          </w:p>
        </w:tc>
        <w:tc>
          <w:tcPr>
            <w:tcW w:type="dxa" w:w="6160"/>
            <w:tcBorders>
              <w:top w:val="single" w:color="CCCCCC" w:sz="4"/>
              <w:left w:val="single" w:color="CCCCCC" w:sz="4"/>
              <w:bottom w:val="single" w:color="CCCCCC" w:sz="4"/>
              <w:right w:val="single" w:color="CCCCCC" w:sz="4"/>
            </w:tcBorders>
            <w:shd w:fill="F2F7FB" w:val="clear"/>
            <w:tcMar>
              <w:top w:type="dxa" w:w="80"/>
              <w:left w:type="dxa" w:w="140"/>
              <w:bottom w:type="dxa" w:w="80"/>
              <w:right w:type="dxa" w:w="140"/>
            </w:tcMar>
          </w:tcPr>
          <w:p>
            <w:pPr>
              <w:spacing w:after="40" w:before="40"/>
              <w:jc w:val="left"/>
            </w:pPr>
            <w:r>
              <w:rPr>
                <w:rFonts w:ascii="Arial" w:cs="Arial" w:eastAsia="Arial" w:hAnsi="Arial"/>
                <w:b w:val="false"/>
                <w:bCs w:val="false"/>
                <w:sz w:val="20"/>
                <w:szCs w:val="20"/>
              </w:rPr>
              <w:t xml:space="preserve">Notificación vía correo electrónico, Slack o Microsoft Teams</w:t>
            </w:r>
          </w:p>
        </w:tc>
      </w:tr>
      <w:tr>
        <w:tc>
          <w:tcPr>
            <w:tcW w:type="dxa" w:w="32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jc w:val="left"/>
            </w:pPr>
            <w:r>
              <w:rPr>
                <w:rFonts w:ascii="Arial" w:cs="Arial" w:eastAsia="Arial" w:hAnsi="Arial"/>
                <w:b w:val="false"/>
                <w:bCs w:val="false"/>
                <w:sz w:val="20"/>
                <w:szCs w:val="20"/>
              </w:rPr>
              <w:t xml:space="preserve">Auditoría</w:t>
            </w:r>
          </w:p>
        </w:tc>
        <w:tc>
          <w:tcPr>
            <w:tcW w:type="dxa" w:w="61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jc w:val="left"/>
            </w:pPr>
            <w:r>
              <w:rPr>
                <w:rFonts w:ascii="Arial" w:cs="Arial" w:eastAsia="Arial" w:hAnsi="Arial"/>
                <w:b w:val="false"/>
                <w:bCs w:val="false"/>
                <w:sz w:val="20"/>
                <w:szCs w:val="20"/>
              </w:rPr>
              <w:t xml:space="preserve">Registro centralizado de eventos de autenticación y de cambios administrativos</w:t>
            </w:r>
          </w:p>
        </w:tc>
      </w:tr>
    </w:tbl>
    <w:p>
      <w:pPr>
        <w:spacing w:before="120"/>
      </w:pPr>
      <w:r>
        <w:t xml:space="preserve"/>
      </w:r>
    </w:p>
    <w:p>
      <w:pPr>
        <w:pStyle w:val="ListParagraph"/>
        <w:numPr>
          <w:ilvl w:val="0"/>
          <w:numId w:val="2"/>
        </w:numPr>
        <w:spacing w:after="40" w:before="40" w:line="280"/>
      </w:pPr>
      <w:r>
        <w:rPr>
          <w:rFonts w:ascii="Arial" w:cs="Arial" w:eastAsia="Arial" w:hAnsi="Arial"/>
          <w:sz w:val="22"/>
          <w:szCs w:val="22"/>
        </w:rPr>
        <w:t xml:space="preserve">Métricas mínimas a monitorear: uso de CPU y memoria, latencia HTTP, tasa de errores 4xx/5xx, espacio en disco y estado del servicio.</w:t>
      </w:r>
    </w:p>
    <w:p>
      <w:pPr>
        <w:pStyle w:val="ListParagraph"/>
        <w:numPr>
          <w:ilvl w:val="0"/>
          <w:numId w:val="2"/>
        </w:numPr>
        <w:spacing w:after="40" w:before="40" w:line="280"/>
      </w:pPr>
      <w:r>
        <w:rPr>
          <w:rFonts w:ascii="Arial" w:cs="Arial" w:eastAsia="Arial" w:hAnsi="Arial"/>
          <w:sz w:val="22"/>
          <w:szCs w:val="22"/>
        </w:rPr>
        <w:t xml:space="preserve">Conservación de logs por al menos 90 días en línea y 12 meses en almacenamiento frío, conforme a la política institucional.</w:t>
      </w:r>
    </w:p>
    <w:p>
      <w:pPr>
        <w:pStyle w:val="Heading1"/>
        <w:pBdr>
          <w:bottom w:val="single" w:color="2E75B6" w:sz="8" w:space="4"/>
        </w:pBdr>
        <w:spacing w:after="200" w:before="360"/>
      </w:pPr>
      <w:r>
        <w:rPr>
          <w:rFonts w:ascii="Arial" w:cs="Arial" w:eastAsia="Arial" w:hAnsi="Arial"/>
          <w:b/>
          <w:bCs/>
          <w:color w:val="1F4E79"/>
          <w:sz w:val="32"/>
          <w:szCs w:val="32"/>
        </w:rPr>
        <w:t xml:space="preserve">9. Opciones de Hosting</w:t>
      </w:r>
    </w:p>
    <w:p>
      <w:pPr>
        <w:spacing w:after="80" w:before="80" w:line="300"/>
        <w:jc w:val="both"/>
      </w:pPr>
      <w:r>
        <w:rPr>
          <w:rFonts w:ascii="Arial" w:cs="Arial" w:eastAsia="Arial" w:hAnsi="Arial"/>
          <w:sz w:val="22"/>
          <w:szCs w:val="22"/>
        </w:rPr>
        <w:t xml:space="preserve">El aplicativo puede desplegarse en cualquiera de las siguientes modalidades, según las políticas y la disponibilidad de infraestructura institucional: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rPr>
          <w:tblHeader/>
        </w:trPr>
        <w:tc>
          <w:tcPr>
            <w:tcW w:type="dxa" w:w="30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pPr>
              <w:spacing w:after="40" w:before="40"/>
              <w:jc w:val="left"/>
            </w:pPr>
            <w:r>
              <w:rPr>
                <w:rFonts w:ascii="Arial" w:cs="Arial" w:eastAsia="Arial" w:hAnsi="Arial"/>
                <w:b/>
                <w:bCs/>
                <w:color w:val="1F4E79"/>
                <w:sz w:val="20"/>
                <w:szCs w:val="20"/>
              </w:rPr>
              <w:t xml:space="preserve">Modalidad</w:t>
            </w:r>
          </w:p>
        </w:tc>
        <w:tc>
          <w:tcPr>
            <w:tcW w:type="dxa" w:w="40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pPr>
              <w:spacing w:after="40" w:before="40"/>
              <w:jc w:val="left"/>
            </w:pPr>
            <w:r>
              <w:rPr>
                <w:rFonts w:ascii="Arial" w:cs="Arial" w:eastAsia="Arial" w:hAnsi="Arial"/>
                <w:b/>
                <w:bCs/>
                <w:color w:val="1F4E79"/>
                <w:sz w:val="20"/>
                <w:szCs w:val="20"/>
              </w:rPr>
              <w:t xml:space="preserve">Especificación de referencia</w:t>
            </w:r>
          </w:p>
        </w:tc>
        <w:tc>
          <w:tcPr>
            <w:tcW w:type="dxa" w:w="236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pPr>
              <w:spacing w:after="40" w:before="40"/>
              <w:jc w:val="left"/>
            </w:pPr>
            <w:r>
              <w:rPr>
                <w:rFonts w:ascii="Arial" w:cs="Arial" w:eastAsia="Arial" w:hAnsi="Arial"/>
                <w:b/>
                <w:bCs/>
                <w:color w:val="1F4E79"/>
                <w:sz w:val="20"/>
                <w:szCs w:val="20"/>
              </w:rPr>
              <w:t xml:space="preserve">Observación</w:t>
            </w:r>
          </w:p>
        </w:tc>
      </w:tr>
      <w:tr>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jc w:val="left"/>
            </w:pPr>
            <w:r>
              <w:rPr>
                <w:rFonts w:ascii="Arial" w:cs="Arial" w:eastAsia="Arial" w:hAnsi="Arial"/>
                <w:b/>
                <w:bCs/>
                <w:sz w:val="20"/>
                <w:szCs w:val="20"/>
              </w:rPr>
              <w:t xml:space="preserve">Servidor on-premise MINTIC</w:t>
            </w:r>
          </w:p>
        </w:tc>
        <w:tc>
          <w:tcPr>
            <w:tcW w:type="dxa" w:w="40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jc w:val="left"/>
            </w:pPr>
            <w:r>
              <w:rPr>
                <w:rFonts w:ascii="Arial" w:cs="Arial" w:eastAsia="Arial" w:hAnsi="Arial"/>
                <w:b w:val="false"/>
                <w:bCs w:val="false"/>
                <w:sz w:val="20"/>
                <w:szCs w:val="20"/>
              </w:rPr>
              <w:t xml:space="preserve">Máquina virtual en datacenter institucional con las especificaciones del numeral 3</w:t>
            </w:r>
          </w:p>
        </w:tc>
        <w:tc>
          <w:tcPr>
            <w:tcW w:type="dxa" w:w="23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jc w:val="left"/>
            </w:pPr>
            <w:r>
              <w:rPr>
                <w:rFonts w:ascii="Arial" w:cs="Arial" w:eastAsia="Arial" w:hAnsi="Arial"/>
                <w:b w:val="false"/>
                <w:bCs w:val="false"/>
                <w:sz w:val="20"/>
                <w:szCs w:val="20"/>
              </w:rPr>
              <w:t xml:space="preserve">Opción preferida si existe disponibilidad</w:t>
            </w:r>
          </w:p>
        </w:tc>
      </w:tr>
      <w:tr>
        <w:tc>
          <w:tcPr>
            <w:tcW w:type="dxa" w:w="3000"/>
            <w:tcBorders>
              <w:top w:val="single" w:color="CCCCCC" w:sz="4"/>
              <w:left w:val="single" w:color="CCCCCC" w:sz="4"/>
              <w:bottom w:val="single" w:color="CCCCCC" w:sz="4"/>
              <w:right w:val="single" w:color="CCCCCC" w:sz="4"/>
            </w:tcBorders>
            <w:shd w:fill="F2F7FB" w:val="clear"/>
            <w:tcMar>
              <w:top w:type="dxa" w:w="80"/>
              <w:left w:type="dxa" w:w="140"/>
              <w:bottom w:type="dxa" w:w="80"/>
              <w:right w:type="dxa" w:w="140"/>
            </w:tcMar>
          </w:tcPr>
          <w:p>
            <w:pPr>
              <w:spacing w:after="40" w:before="40"/>
              <w:jc w:val="left"/>
            </w:pPr>
            <w:r>
              <w:rPr>
                <w:rFonts w:ascii="Arial" w:cs="Arial" w:eastAsia="Arial" w:hAnsi="Arial"/>
                <w:b/>
                <w:bCs/>
                <w:sz w:val="20"/>
                <w:szCs w:val="20"/>
              </w:rPr>
              <w:t xml:space="preserve">Nube institucional (IaaS)</w:t>
            </w:r>
          </w:p>
        </w:tc>
        <w:tc>
          <w:tcPr>
            <w:tcW w:type="dxa" w:w="4000"/>
            <w:tcBorders>
              <w:top w:val="single" w:color="CCCCCC" w:sz="4"/>
              <w:left w:val="single" w:color="CCCCCC" w:sz="4"/>
              <w:bottom w:val="single" w:color="CCCCCC" w:sz="4"/>
              <w:right w:val="single" w:color="CCCCCC" w:sz="4"/>
            </w:tcBorders>
            <w:shd w:fill="F2F7FB" w:val="clear"/>
            <w:tcMar>
              <w:top w:type="dxa" w:w="80"/>
              <w:left w:type="dxa" w:w="140"/>
              <w:bottom w:type="dxa" w:w="80"/>
              <w:right w:type="dxa" w:w="140"/>
            </w:tcMar>
          </w:tcPr>
          <w:p>
            <w:pPr>
              <w:spacing w:after="40" w:before="40"/>
              <w:jc w:val="left"/>
            </w:pPr>
            <w:r>
              <w:rPr>
                <w:rFonts w:ascii="Arial" w:cs="Arial" w:eastAsia="Arial" w:hAnsi="Arial"/>
                <w:b w:val="false"/>
                <w:bCs w:val="false"/>
                <w:sz w:val="20"/>
                <w:szCs w:val="20"/>
              </w:rPr>
              <w:t xml:space="preserve">Instancia equivalente en la nube oficial del Estado</w:t>
            </w:r>
          </w:p>
        </w:tc>
        <w:tc>
          <w:tcPr>
            <w:tcW w:type="dxa" w:w="2360"/>
            <w:tcBorders>
              <w:top w:val="single" w:color="CCCCCC" w:sz="4"/>
              <w:left w:val="single" w:color="CCCCCC" w:sz="4"/>
              <w:bottom w:val="single" w:color="CCCCCC" w:sz="4"/>
              <w:right w:val="single" w:color="CCCCCC" w:sz="4"/>
            </w:tcBorders>
            <w:shd w:fill="F2F7FB" w:val="clear"/>
            <w:tcMar>
              <w:top w:type="dxa" w:w="80"/>
              <w:left w:type="dxa" w:w="140"/>
              <w:bottom w:type="dxa" w:w="80"/>
              <w:right w:type="dxa" w:w="140"/>
            </w:tcMar>
          </w:tcPr>
          <w:p>
            <w:pPr>
              <w:spacing w:after="40" w:before="40"/>
              <w:jc w:val="left"/>
            </w:pPr>
            <w:r>
              <w:rPr>
                <w:rFonts w:ascii="Arial" w:cs="Arial" w:eastAsia="Arial" w:hAnsi="Arial"/>
                <w:b w:val="false"/>
                <w:bCs w:val="false"/>
                <w:sz w:val="20"/>
                <w:szCs w:val="20"/>
              </w:rPr>
              <w:t xml:space="preserve">Cumplimiento de soberanía de datos</w:t>
            </w:r>
          </w:p>
        </w:tc>
      </w:tr>
      <w:tr>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jc w:val="left"/>
            </w:pPr>
            <w:r>
              <w:rPr>
                <w:rFonts w:ascii="Arial" w:cs="Arial" w:eastAsia="Arial" w:hAnsi="Arial"/>
                <w:b/>
                <w:bCs/>
                <w:sz w:val="20"/>
                <w:szCs w:val="20"/>
              </w:rPr>
              <w:t xml:space="preserve">Nube pública (AWS / Azure / GCP)</w:t>
            </w:r>
          </w:p>
        </w:tc>
        <w:tc>
          <w:tcPr>
            <w:tcW w:type="dxa" w:w="40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jc w:val="left"/>
            </w:pPr>
            <w:r>
              <w:rPr>
                <w:rFonts w:ascii="Arial" w:cs="Arial" w:eastAsia="Arial" w:hAnsi="Arial"/>
                <w:b w:val="false"/>
                <w:bCs w:val="false"/>
                <w:sz w:val="20"/>
                <w:szCs w:val="20"/>
              </w:rPr>
              <w:t xml:space="preserve">EC2 t3.medium / Azure B2 / e2-medium con disco SSD de 100 GB</w:t>
            </w:r>
          </w:p>
        </w:tc>
        <w:tc>
          <w:tcPr>
            <w:tcW w:type="dxa" w:w="23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jc w:val="left"/>
            </w:pPr>
            <w:r>
              <w:rPr>
                <w:rFonts w:ascii="Arial" w:cs="Arial" w:eastAsia="Arial" w:hAnsi="Arial"/>
                <w:b w:val="false"/>
                <w:bCs w:val="false"/>
                <w:sz w:val="20"/>
                <w:szCs w:val="20"/>
              </w:rPr>
              <w:t xml:space="preserve">Sujeto a políticas de contratación</w:t>
            </w:r>
          </w:p>
        </w:tc>
      </w:tr>
      <w:tr>
        <w:tc>
          <w:tcPr>
            <w:tcW w:type="dxa" w:w="3000"/>
            <w:tcBorders>
              <w:top w:val="single" w:color="CCCCCC" w:sz="4"/>
              <w:left w:val="single" w:color="CCCCCC" w:sz="4"/>
              <w:bottom w:val="single" w:color="CCCCCC" w:sz="4"/>
              <w:right w:val="single" w:color="CCCCCC" w:sz="4"/>
            </w:tcBorders>
            <w:shd w:fill="F2F7FB" w:val="clear"/>
            <w:tcMar>
              <w:top w:type="dxa" w:w="80"/>
              <w:left w:type="dxa" w:w="140"/>
              <w:bottom w:type="dxa" w:w="80"/>
              <w:right w:type="dxa" w:w="140"/>
            </w:tcMar>
          </w:tcPr>
          <w:p>
            <w:pPr>
              <w:spacing w:after="40" w:before="40"/>
              <w:jc w:val="left"/>
            </w:pPr>
            <w:r>
              <w:rPr>
                <w:rFonts w:ascii="Arial" w:cs="Arial" w:eastAsia="Arial" w:hAnsi="Arial"/>
                <w:b/>
                <w:bCs/>
                <w:sz w:val="20"/>
                <w:szCs w:val="20"/>
              </w:rPr>
              <w:t xml:space="preserve">VPS gestionado</w:t>
            </w:r>
          </w:p>
        </w:tc>
        <w:tc>
          <w:tcPr>
            <w:tcW w:type="dxa" w:w="4000"/>
            <w:tcBorders>
              <w:top w:val="single" w:color="CCCCCC" w:sz="4"/>
              <w:left w:val="single" w:color="CCCCCC" w:sz="4"/>
              <w:bottom w:val="single" w:color="CCCCCC" w:sz="4"/>
              <w:right w:val="single" w:color="CCCCCC" w:sz="4"/>
            </w:tcBorders>
            <w:shd w:fill="F2F7FB" w:val="clear"/>
            <w:tcMar>
              <w:top w:type="dxa" w:w="80"/>
              <w:left w:type="dxa" w:w="140"/>
              <w:bottom w:type="dxa" w:w="80"/>
              <w:right w:type="dxa" w:w="140"/>
            </w:tcMar>
          </w:tcPr>
          <w:p>
            <w:pPr>
              <w:spacing w:after="40" w:before="40"/>
              <w:jc w:val="left"/>
            </w:pPr>
            <w:r>
              <w:rPr>
                <w:rFonts w:ascii="Arial" w:cs="Arial" w:eastAsia="Arial" w:hAnsi="Arial"/>
                <w:b w:val="false"/>
                <w:bCs w:val="false"/>
                <w:sz w:val="20"/>
                <w:szCs w:val="20"/>
              </w:rPr>
              <w:t xml:space="preserve">Instancia con 4 vCPU, 8 GB RAM y 80 GB SSD</w:t>
            </w:r>
          </w:p>
        </w:tc>
        <w:tc>
          <w:tcPr>
            <w:tcW w:type="dxa" w:w="2360"/>
            <w:tcBorders>
              <w:top w:val="single" w:color="CCCCCC" w:sz="4"/>
              <w:left w:val="single" w:color="CCCCCC" w:sz="4"/>
              <w:bottom w:val="single" w:color="CCCCCC" w:sz="4"/>
              <w:right w:val="single" w:color="CCCCCC" w:sz="4"/>
            </w:tcBorders>
            <w:shd w:fill="F2F7FB" w:val="clear"/>
            <w:tcMar>
              <w:top w:type="dxa" w:w="80"/>
              <w:left w:type="dxa" w:w="140"/>
              <w:bottom w:type="dxa" w:w="80"/>
              <w:right w:type="dxa" w:w="140"/>
            </w:tcMar>
          </w:tcPr>
          <w:p>
            <w:pPr>
              <w:spacing w:after="40" w:before="40"/>
              <w:jc w:val="left"/>
            </w:pPr>
            <w:r>
              <w:rPr>
                <w:rFonts w:ascii="Arial" w:cs="Arial" w:eastAsia="Arial" w:hAnsi="Arial"/>
                <w:b w:val="false"/>
                <w:bCs w:val="false"/>
                <w:sz w:val="20"/>
                <w:szCs w:val="20"/>
              </w:rPr>
              <w:t xml:space="preserve">Solo para ambientes de prueba o piloto</w:t>
            </w:r>
          </w:p>
        </w:tc>
      </w:tr>
    </w:tbl>
    <w:p>
      <w:pPr>
        <w:spacing w:before="120"/>
      </w:pPr>
      <w:r>
        <w:t xml:space="preserve"/>
      </w:r>
    </w:p>
    <w:p>
      <w:pPr>
        <w:spacing w:after="80" w:before="80" w:line="300"/>
        <w:jc w:val="both"/>
      </w:pPr>
      <w:r>
        <w:rPr>
          <w:rFonts w:ascii="Arial" w:cs="Arial" w:eastAsia="Arial" w:hAnsi="Arial"/>
          <w:sz w:val="22"/>
          <w:szCs w:val="22"/>
        </w:rPr>
        <w:t xml:space="preserve">Independientemente de la modalidad seleccionada, el aplicativo conserva los mismos requisitos técnicos descritos en este documento.</w:t>
      </w:r>
    </w:p>
    <w:p>
      <w:pPr>
        <w:pStyle w:val="Heading1"/>
        <w:pBdr>
          <w:bottom w:val="single" w:color="2E75B6" w:sz="8" w:space="4"/>
        </w:pBdr>
        <w:spacing w:after="200" w:before="360"/>
      </w:pPr>
      <w:r>
        <w:rPr>
          <w:rFonts w:ascii="Arial" w:cs="Arial" w:eastAsia="Arial" w:hAnsi="Arial"/>
          <w:b/>
          <w:bCs/>
          <w:color w:val="1F4E79"/>
          <w:sz w:val="32"/>
          <w:szCs w:val="32"/>
        </w:rPr>
        <w:t xml:space="preserve">10. Lista de Verificación para Despliegue</w:t>
      </w:r>
    </w:p>
    <w:p>
      <w:pPr>
        <w:spacing w:after="80" w:before="80" w:line="300"/>
        <w:jc w:val="both"/>
      </w:pPr>
      <w:r>
        <w:rPr>
          <w:rFonts w:ascii="Arial" w:cs="Arial" w:eastAsia="Arial" w:hAnsi="Arial"/>
          <w:sz w:val="22"/>
          <w:szCs w:val="22"/>
        </w:rPr>
        <w:t xml:space="preserve">Como referencia, los recursos descritos en este documento permiten ejecutar la siguiente lista de verificación previa al paso a producción:</w:t>
      </w:r>
    </w:p>
    <w:p>
      <w:pPr>
        <w:pStyle w:val="ListParagraph"/>
        <w:numPr>
          <w:ilvl w:val="0"/>
          <w:numId w:val="2"/>
        </w:numPr>
        <w:spacing w:after="40" w:before="40" w:line="280"/>
      </w:pPr>
      <w:r>
        <w:rPr>
          <w:rFonts w:ascii="Arial" w:cs="Arial" w:eastAsia="Arial" w:hAnsi="Arial"/>
          <w:sz w:val="22"/>
          <w:szCs w:val="22"/>
        </w:rPr>
        <w:t xml:space="preserve">Servidor aprovisionado con las especificaciones del numeral 3 y sistema operativo actualizado.</w:t>
      </w:r>
    </w:p>
    <w:p>
      <w:pPr>
        <w:pStyle w:val="ListParagraph"/>
        <w:numPr>
          <w:ilvl w:val="0"/>
          <w:numId w:val="2"/>
        </w:numPr>
        <w:spacing w:after="40" w:before="40" w:line="280"/>
      </w:pPr>
      <w:r>
        <w:rPr>
          <w:rFonts w:ascii="Arial" w:cs="Arial" w:eastAsia="Arial" w:hAnsi="Arial"/>
          <w:sz w:val="22"/>
          <w:szCs w:val="22"/>
        </w:rPr>
        <w:t xml:space="preserve">Node.js LTS instalado junto con todas las dependencias del sistema operativo requeridas por Puppeteer.</w:t>
      </w:r>
    </w:p>
    <w:p>
      <w:pPr>
        <w:pStyle w:val="ListParagraph"/>
        <w:numPr>
          <w:ilvl w:val="0"/>
          <w:numId w:val="2"/>
        </w:numPr>
        <w:spacing w:after="40" w:before="40" w:line="280"/>
      </w:pPr>
      <w:r>
        <w:rPr>
          <w:rFonts w:ascii="Arial" w:cs="Arial" w:eastAsia="Arial" w:hAnsi="Arial"/>
          <w:sz w:val="22"/>
          <w:szCs w:val="22"/>
        </w:rPr>
        <w:t xml:space="preserve">Repositorio del aplicativo desplegado y dependencias instaladas mediante npm ci --omit=dev.</w:t>
      </w:r>
    </w:p>
    <w:p>
      <w:pPr>
        <w:pStyle w:val="ListParagraph"/>
        <w:numPr>
          <w:ilvl w:val="0"/>
          <w:numId w:val="2"/>
        </w:numPr>
        <w:spacing w:after="40" w:before="40" w:line="280"/>
      </w:pPr>
      <w:r>
        <w:rPr>
          <w:rFonts w:ascii="Arial" w:cs="Arial" w:eastAsia="Arial" w:hAnsi="Arial"/>
          <w:sz w:val="22"/>
          <w:szCs w:val="22"/>
        </w:rPr>
        <w:t xml:space="preserve">Archivo .env configurado con NODE_ENV=production y JWT_SECRET seguro.</w:t>
      </w:r>
    </w:p>
    <w:p>
      <w:pPr>
        <w:pStyle w:val="ListParagraph"/>
        <w:numPr>
          <w:ilvl w:val="0"/>
          <w:numId w:val="2"/>
        </w:numPr>
        <w:spacing w:after="40" w:before="40" w:line="280"/>
      </w:pPr>
      <w:r>
        <w:rPr>
          <w:rFonts w:ascii="Arial" w:cs="Arial" w:eastAsia="Arial" w:hAnsi="Arial"/>
          <w:sz w:val="22"/>
          <w:szCs w:val="22"/>
        </w:rPr>
        <w:t xml:space="preserve">Base de datos inicializada y usuario administrador creado mediante el script de semilla.</w:t>
      </w:r>
    </w:p>
    <w:p>
      <w:pPr>
        <w:pStyle w:val="ListParagraph"/>
        <w:numPr>
          <w:ilvl w:val="0"/>
          <w:numId w:val="2"/>
        </w:numPr>
        <w:spacing w:after="40" w:before="40" w:line="280"/>
      </w:pPr>
      <w:r>
        <w:rPr>
          <w:rFonts w:ascii="Arial" w:cs="Arial" w:eastAsia="Arial" w:hAnsi="Arial"/>
          <w:sz w:val="22"/>
          <w:szCs w:val="22"/>
        </w:rPr>
        <w:t xml:space="preserve">PM2 o systemd configurado para auto-reinicio y arranque del servicio.</w:t>
      </w:r>
    </w:p>
    <w:p>
      <w:pPr>
        <w:pStyle w:val="ListParagraph"/>
        <w:numPr>
          <w:ilvl w:val="0"/>
          <w:numId w:val="2"/>
        </w:numPr>
        <w:spacing w:after="40" w:before="40" w:line="280"/>
      </w:pPr>
      <w:r>
        <w:rPr>
          <w:rFonts w:ascii="Arial" w:cs="Arial" w:eastAsia="Arial" w:hAnsi="Arial"/>
          <w:sz w:val="22"/>
          <w:szCs w:val="22"/>
        </w:rPr>
        <w:t xml:space="preserve">Nginx configurado como proxy inverso con TLS y redirección 80 → 443.</w:t>
      </w:r>
    </w:p>
    <w:p>
      <w:pPr>
        <w:pStyle w:val="ListParagraph"/>
        <w:numPr>
          <w:ilvl w:val="0"/>
          <w:numId w:val="2"/>
        </w:numPr>
        <w:spacing w:after="40" w:before="40" w:line="280"/>
      </w:pPr>
      <w:r>
        <w:rPr>
          <w:rFonts w:ascii="Arial" w:cs="Arial" w:eastAsia="Arial" w:hAnsi="Arial"/>
          <w:sz w:val="22"/>
          <w:szCs w:val="22"/>
        </w:rPr>
        <w:t xml:space="preserve">Firewall, fail2ban y políticas de actualización automática activos.</w:t>
      </w:r>
    </w:p>
    <w:p>
      <w:pPr>
        <w:pStyle w:val="ListParagraph"/>
        <w:numPr>
          <w:ilvl w:val="0"/>
          <w:numId w:val="2"/>
        </w:numPr>
        <w:spacing w:after="40" w:before="40" w:line="280"/>
      </w:pPr>
      <w:r>
        <w:rPr>
          <w:rFonts w:ascii="Arial" w:cs="Arial" w:eastAsia="Arial" w:hAnsi="Arial"/>
          <w:sz w:val="22"/>
          <w:szCs w:val="22"/>
        </w:rPr>
        <w:t xml:space="preserve">Respaldos programados y validados mediante una prueba de restauración.</w:t>
      </w:r>
    </w:p>
    <w:p>
      <w:pPr>
        <w:pStyle w:val="ListParagraph"/>
        <w:numPr>
          <w:ilvl w:val="0"/>
          <w:numId w:val="2"/>
        </w:numPr>
        <w:spacing w:after="40" w:before="40" w:line="280"/>
      </w:pPr>
      <w:r>
        <w:rPr>
          <w:rFonts w:ascii="Arial" w:cs="Arial" w:eastAsia="Arial" w:hAnsi="Arial"/>
          <w:sz w:val="22"/>
          <w:szCs w:val="22"/>
        </w:rPr>
        <w:t xml:space="preserve">Monitoreo, alertas y dashboards operativos.</w:t>
      </w:r>
    </w:p>
    <w:p>
      <w:pPr>
        <w:pStyle w:val="ListParagraph"/>
        <w:numPr>
          <w:ilvl w:val="0"/>
          <w:numId w:val="2"/>
        </w:numPr>
        <w:spacing w:after="40" w:before="40" w:line="280"/>
      </w:pPr>
      <w:r>
        <w:rPr>
          <w:rFonts w:ascii="Arial" w:cs="Arial" w:eastAsia="Arial" w:hAnsi="Arial"/>
          <w:sz w:val="22"/>
          <w:szCs w:val="22"/>
        </w:rPr>
        <w:t xml:space="preserve">DNS apuntando al servidor y pruebas funcionales completadas.</w:t>
      </w:r>
    </w:p>
    <w:p>
      <w:pPr>
        <w:pStyle w:val="Heading1"/>
        <w:pBdr>
          <w:bottom w:val="single" w:color="2E75B6" w:sz="8" w:space="4"/>
        </w:pBdr>
        <w:spacing w:after="200" w:before="360"/>
      </w:pPr>
      <w:r>
        <w:rPr>
          <w:rFonts w:ascii="Arial" w:cs="Arial" w:eastAsia="Arial" w:hAnsi="Arial"/>
          <w:b/>
          <w:bCs/>
          <w:color w:val="1F4E79"/>
          <w:sz w:val="32"/>
          <w:szCs w:val="32"/>
        </w:rPr>
        <w:t xml:space="preserve">11. Conclusiones</w:t>
      </w:r>
    </w:p>
    <w:p>
      <w:pPr>
        <w:spacing w:after="80" w:before="80" w:line="300"/>
        <w:jc w:val="both"/>
      </w:pPr>
      <w:r>
        <w:rPr>
          <w:rFonts w:ascii="Arial" w:cs="Arial" w:eastAsia="Arial" w:hAnsi="Arial"/>
          <w:sz w:val="22"/>
          <w:szCs w:val="22"/>
        </w:rPr>
        <w:t xml:space="preserve">Los recursos técnicos descritos en este documento constituyen el conjunto mínimo y recomendado para el despliegue del aplicativo Cuestionario MINTIC en un ambiente productivo. La provisión adecuada de estos recursos garantiza la disponibilidad, integridad y confidencialidad de la información gestionada por el aplicativo.</w:t>
      </w:r>
    </w:p>
    <w:p>
      <w:pPr>
        <w:spacing w:after="80" w:before="80" w:line="300"/>
        <w:jc w:val="both"/>
      </w:pPr>
      <w:r>
        <w:rPr>
          <w:rFonts w:ascii="Arial" w:cs="Arial" w:eastAsia="Arial" w:hAnsi="Arial"/>
          <w:sz w:val="22"/>
          <w:szCs w:val="22"/>
        </w:rPr>
        <w:t xml:space="preserve">El dimensionamiento propuesto contempla un escenario de operación institucional típico. En caso de incrementos significativos en el volumen de usuarios, el número de envíos o la frecuencia de generación de documentos, se recomienda revisar las especificaciones de CPU, memoria y almacenamiento para mantener los niveles de servicio esperados.</w:t>
      </w:r>
    </w:p>
    <w:p>
      <w:pPr>
        <w:spacing w:after="80" w:before="80" w:line="300"/>
        <w:jc w:val="both"/>
      </w:pPr>
      <w:r>
        <w:rPr>
          <w:rFonts w:ascii="Arial" w:cs="Arial" w:eastAsia="Arial" w:hAnsi="Arial"/>
          <w:sz w:val="22"/>
          <w:szCs w:val="22"/>
        </w:rPr>
        <w:t xml:space="preserve">Una vez aprovisionados los recursos descritos, el aplicativo puede ser desplegado siguiendo el procedimiento detallado en el Manual de Despliegue MINTIC, complementario a este informe.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center" w:pos="4680"/>
        <w:tab w:val="right" w:pos="9360"/>
      </w:tabs>
    </w:pPr>
    <w:r>
      <w:rPr>
        <w:rFonts w:ascii="Arial" w:cs="Arial" w:eastAsia="Arial" w:hAnsi="Arial"/>
        <w:color w:val="595959"/>
        <w:sz w:val="18"/>
        <w:szCs w:val="18"/>
      </w:rPr>
      <w:t xml:space="preserve">Cuestionario MINTIC</w:t>
    </w:r>
    <w:r>
      <w:rPr>
        <w:rFonts w:ascii="Arial" w:cs="Arial" w:eastAsia="Arial" w:hAnsi="Arial"/>
        <w:color w:val="595959"/>
        <w:sz w:val="18"/>
        <w:szCs w:val="18"/>
      </w:rPr>
      <w:t xml:space="preserve">	Informe de Recursos Técnicos	</w:t>
    </w:r>
    <w:r>
      <w:rPr>
        <w:rFonts w:ascii="Arial" w:cs="Arial" w:eastAsia="Arial" w:hAnsi="Arial"/>
        <w:color w:val="595959"/>
        <w:sz w:val="18"/>
        <w:szCs w:val="18"/>
      </w:rPr>
      <w:t xml:space="preserve">Página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de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jc w:val="right"/>
    </w:pPr>
    <w:r>
      <w:rPr>
        <w:rFonts w:ascii="Arial" w:cs="Arial" w:eastAsia="Arial" w:hAnsi="Arial"/>
        <w:i/>
        <w:iCs/>
        <w:color w:val="595959"/>
        <w:sz w:val="18"/>
        <w:szCs w:val="18"/>
      </w:rPr>
      <w:t xml:space="preserve">Recursos Técnicos · Cuestionario MINTIC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4E79"/>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Recursos Técnicos para el Despliegue</dc:title>
  <dc:creator>Cuestionario MINTIC</dc:creator>
  <cp:lastModifiedBy>Un-named</cp:lastModifiedBy>
  <cp:revision>1</cp:revision>
  <dcterms:created xsi:type="dcterms:W3CDTF">2026-05-04T19:31:18.592Z</dcterms:created>
  <dcterms:modified xsi:type="dcterms:W3CDTF">2026-05-04T19:31:18.593Z</dcterms:modified>
</cp:coreProperties>
</file>

<file path=docProps/custom.xml><?xml version="1.0" encoding="utf-8"?>
<Properties xmlns="http://schemas.openxmlformats.org/officeDocument/2006/custom-properties" xmlns:vt="http://schemas.openxmlformats.org/officeDocument/2006/docPropsVTypes"/>
</file>