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80"/>
      </w:pPr>
    </w:p>
    <w:p>
      <w:pPr>
        <w:spacing w:after="80" w:before="80"/>
      </w:pPr>
    </w:p>
    <w:p>
      <w:pPr>
        <w:spacing w:after="80" w:before="80"/>
      </w:pPr>
    </w:p>
    <w:p>
      <w:pPr>
        <w:spacing w:after="80" w:before="80"/>
      </w:pP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1B3A6B"/>
          <w:sz w:val="44"/>
          <w:szCs w:val="44"/>
        </w:rPr>
        <w:t xml:space="preserve">Informe Técnico</w:t>
      </w:r>
    </w:p>
    <w:p>
      <w:pPr>
        <w:spacing w:after="480" w:before="0"/>
        <w:jc w:val="center"/>
      </w:pPr>
      <w:r>
        <w:rPr>
          <w:rFonts w:ascii="Calibri" w:cs="Calibri" w:eastAsia="Calibri" w:hAnsi="Calibri"/>
          <w:i/>
          <w:iCs/>
          <w:color w:val="555555"/>
          <w:sz w:val="24"/>
          <w:szCs w:val="24"/>
        </w:rPr>
        <w:t xml:space="preserve">Aplicativo Web MINTIC — Gestión de Beneficiarios</w:t>
      </w:r>
    </w:p>
    <w:p>
      <w:pPr>
        <w:pBdr>
          <w:bottom w:val="single" w:color="CCCCCC" w:sz="4"/>
        </w:pBdr>
        <w:spacing w:after="120" w:before="120"/>
      </w:pPr>
    </w:p>
    <w:p>
      <w:pPr>
        <w:spacing w:after="80" w:before="80"/>
      </w:pPr>
    </w:p>
    <w:p>
      <w:pPr>
        <w:spacing w:after="80" w:before="80"/>
        <w:jc w:val="center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Versión: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1.0.0</w:t>
      </w:r>
    </w:p>
    <w:p>
      <w:pPr>
        <w:spacing w:after="80" w:before="80"/>
        <w:jc w:val="center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Fecha: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23 de abril de 2026</w:t>
      </w:r>
    </w:p>
    <w:p>
      <w:pPr>
        <w:spacing w:after="80" w:before="80"/>
        <w:jc w:val="center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Clasificación: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Técnico — Uso interno</w:t>
      </w:r>
    </w:p>
    <w:p>
      <w:pPr>
        <w:pageBreakBefore/>
      </w:pPr>
    </w:p>
    <w:p>
      <w:pPr>
        <w:pStyle w:val="Heading1"/>
        <w:pBdr>
          <w:bottom w:val="single" w:color="0D7E3C" w:sz="8"/>
        </w:pBdr>
        <w:spacing w:after="160" w:before="36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1. Resumen Ejecutivo</w:t>
      </w:r>
    </w:p>
    <w:p>
      <w:pPr>
        <w:spacing w:after="80" w:before="60" w:line="276" w:lineRule="auto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El presente aplicativo es un sistema web de gestión de envíos y revisiones desarrollado para el programa MINTIC — Introducción a Conecta Región Caribe. Su objetivo es digitalizar y trazabilizar el proceso de verificación documental de beneficiarios, reemplazando flujos manuales por un flujo estructurado con tres roles diferenciados.</w:t>
      </w:r>
    </w:p>
    <w:p>
      <w:pPr>
        <w:spacing w:after="80" w:before="80"/>
      </w:pPr>
    </w:p>
    <w:p>
      <w:pPr>
        <w:spacing w:after="80" w:before="60" w:line="276" w:lineRule="auto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El sistema permite a los operadores cargar documentos probatorios y URLs de su vitrina virtual y chatbot; a los revisores evaluar esos envíos contra criterios preestablecidos; y al administrador gestionar los usuarios de la plataforma.</w:t>
      </w:r>
    </w:p>
    <w:p>
      <w:pPr>
        <w:spacing w:after="80" w:before="80"/>
      </w:pPr>
    </w:p>
    <w:p>
      <w:pPr>
        <w:pStyle w:val="Heading1"/>
        <w:pBdr>
          <w:bottom w:val="single" w:color="0D7E3C" w:sz="8"/>
        </w:pBdr>
        <w:spacing w:after="160" w:before="36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2. Stack Tecnológico</w:t>
      </w:r>
    </w:p>
    <w:tbl>
      <w:tblPr>
        <w:tblW w:type="dxa" w:w="900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8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Capa</w:t>
            </w:r>
          </w:p>
        </w:tc>
        <w:tc>
          <w:tcPr>
            <w:tcW w:type="dxa" w:w="38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Tecnología</w:t>
            </w:r>
          </w:p>
        </w:tc>
        <w:tc>
          <w:tcPr>
            <w:tcW w:type="dxa" w:w="24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Versión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Runtime</w:t>
            </w:r>
          </w:p>
        </w:tc>
        <w:tc>
          <w:tcPr>
            <w:tcW w:type="dxa" w:w="3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Node.js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≥ 18 LTS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Framework web</w:t>
            </w:r>
          </w:p>
        </w:tc>
        <w:tc>
          <w:tcPr>
            <w:tcW w:type="dxa" w:w="3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Express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4.18.x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Base de datos</w:t>
            </w:r>
          </w:p>
        </w:tc>
        <w:tc>
          <w:tcPr>
            <w:tcW w:type="dxa" w:w="3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SQLite (better-sqlite3)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11.9.x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Autenticación</w:t>
            </w:r>
          </w:p>
        </w:tc>
        <w:tc>
          <w:tcPr>
            <w:tcW w:type="dxa" w:w="3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JWT (jsonwebtoken) + bcryptjs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9.0.x / 2.4.x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Subida de archivos</w:t>
            </w:r>
          </w:p>
        </w:tc>
        <w:tc>
          <w:tcPr>
            <w:tcW w:type="dxa" w:w="3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Multer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1.4.5-lts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Validación de entradas</w:t>
            </w:r>
          </w:p>
        </w:tc>
        <w:tc>
          <w:tcPr>
            <w:tcW w:type="dxa" w:w="3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express-validator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7.0.x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Seguridad de cabeceras</w:t>
            </w:r>
          </w:p>
        </w:tc>
        <w:tc>
          <w:tcPr>
            <w:tcW w:type="dxa" w:w="3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Helmet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7.1.x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Rate limiting</w:t>
            </w:r>
          </w:p>
        </w:tc>
        <w:tc>
          <w:tcPr>
            <w:tcW w:type="dxa" w:w="3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express-rate-limit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7.2.x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Gestión de sesiones</w:t>
            </w:r>
          </w:p>
        </w:tc>
        <w:tc>
          <w:tcPr>
            <w:tcW w:type="dxa" w:w="3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Cookie HTTP-only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Parseo de PDF</w:t>
            </w:r>
          </w:p>
        </w:tc>
        <w:tc>
          <w:tcPr>
            <w:tcW w:type="dxa" w:w="3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pdf-parse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2.4.x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Generación de UUIDs</w:t>
            </w:r>
          </w:p>
        </w:tc>
        <w:tc>
          <w:tcPr>
            <w:tcW w:type="dxa" w:w="3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uuid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9.0.x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Frontend</w:t>
            </w:r>
          </w:p>
        </w:tc>
        <w:tc>
          <w:tcPr>
            <w:tcW w:type="dxa" w:w="3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HTML5 + Tailwind CSS (CDN) + JS vanilla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Variables de entorno</w:t>
            </w:r>
          </w:p>
        </w:tc>
        <w:tc>
          <w:tcPr>
            <w:tcW w:type="dxa" w:w="3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dotenv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16.4.x</w:t>
            </w:r>
          </w:p>
        </w:tc>
      </w:tr>
    </w:tbl>
    <w:p>
      <w:pPr>
        <w:spacing w:after="80" w:before="80"/>
      </w:pPr>
    </w:p>
    <w:p>
      <w:pPr>
        <w:pStyle w:val="Heading1"/>
        <w:pBdr>
          <w:bottom w:val="single" w:color="0D7E3C" w:sz="8"/>
        </w:pBdr>
        <w:spacing w:after="160" w:before="36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3. Arquitectura del Sistema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3.1 Modelo arquitectónico</w:t>
      </w:r>
    </w:p>
    <w:p>
      <w:pPr>
        <w:spacing w:after="80" w:before="60" w:line="276" w:lineRule="auto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La aplicación sigue una arquitectura monolítica MVC-lite de servidor único. El cliente (navegador) se comunica vía HTTP/HTTPS con el servidor Express, que gestiona middlewares, rutas API y archivos estáticos. La persistencia se maneja con SQLite en disco y los archivos subidos se almacenan en el directorio /uploads/.</w:t>
      </w:r>
    </w:p>
    <w:p>
      <w:pPr>
        <w:spacing w:after="80" w:before="80"/>
      </w:pP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3.2 Estructura de carpetas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APP/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├── server.js              ← Punto de entrada, configuración Express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├── seed.js                ← Script de datos de prueba (solo desarrollo)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├── .env / .env.example    ← Variables de entorno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├── package.json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├── public/                ← Frontend estático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index.html         ← Login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admin.html         ← Panel administrador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operador.html      ← Vista operador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revisor.html       ← Vista revisor MINTIC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css/style.css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└── js/                ← Lógica por vista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├── src/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config/database.js ← Inicialización y migraciones SQLite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middleware/auth.js  ← JWT guard + revocación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└── routes/            ← auth, admin, submissions, reviews, questionnaire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├── data/database.sqlite   ← Base de datos (excluida de git)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└── uploads/               ← Archivos subidos (excluidos de git)</w:t>
      </w:r>
    </w:p>
    <w:p>
      <w:pPr>
        <w:spacing w:after="80" w:before="80"/>
      </w:pPr>
    </w:p>
    <w:p>
      <w:pPr>
        <w:pStyle w:val="Heading1"/>
        <w:pBdr>
          <w:bottom w:val="single" w:color="0D7E3C" w:sz="8"/>
        </w:pBdr>
        <w:spacing w:after="160" w:before="36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4. Roles y Flujo del Sistema</w:t>
      </w:r>
    </w:p>
    <w:tbl>
      <w:tblPr>
        <w:tblW w:type="dxa" w:w="900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8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Rol</w:t>
            </w:r>
          </w:p>
        </w:tc>
        <w:tc>
          <w:tcPr>
            <w:tcW w:type="dxa" w:w="22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Acceso</w:t>
            </w:r>
          </w:p>
        </w:tc>
        <w:tc>
          <w:tcPr>
            <w:tcW w:type="dxa" w:w="50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Funciones principales</w:t>
            </w:r>
          </w:p>
        </w:tc>
      </w:tr>
      <w:tr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/admin.html</w:t>
            </w:r>
          </w:p>
        </w:tc>
        <w:tc>
          <w:tcPr>
            <w:tcW w:type="dxa" w:w="5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Crear, editar y eliminar usuarios. Ver todos los envíos.</w:t>
            </w:r>
          </w:p>
        </w:tc>
      </w:tr>
      <w:tr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Operador</w:t>
            </w:r>
          </w:p>
        </w:tc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/operador.html</w:t>
            </w:r>
          </w:p>
        </w:tc>
        <w:tc>
          <w:tcPr>
            <w:tcW w:type="dxa" w:w="5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Crear envío documental, ver estado, corregir si es rechazado.</w:t>
            </w:r>
          </w:p>
        </w:tc>
      </w:tr>
      <w:tr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Revisor</w:t>
            </w:r>
          </w:p>
        </w:tc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/revisor.html</w:t>
            </w:r>
          </w:p>
        </w:tc>
        <w:tc>
          <w:tcPr>
            <w:tcW w:type="dxa" w:w="5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Revisar cada campo del envío, aprobar o rechazar con comentarios.</w:t>
            </w:r>
          </w:p>
        </w:tc>
      </w:tr>
    </w:tbl>
    <w:p>
      <w:pPr>
        <w:spacing w:after="80" w:before="80"/>
      </w:pP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4.1 Flujo principal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b/>
          <w:bCs/>
          <w:color w:val="0D7E3C"/>
          <w:sz w:val="20"/>
          <w:szCs w:val="20"/>
        </w:rPr>
        <w:t xml:space="preserve">•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Operador inicia sesión y crea un envío cargando los 6 documentos PDF requeridos y las URLs de vitrina y chatbot.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b/>
          <w:bCs/>
          <w:color w:val="0D7E3C"/>
          <w:sz w:val="20"/>
          <w:szCs w:val="20"/>
        </w:rPr>
        <w:t xml:space="preserve">•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El envío queda en estado pendiente_revision.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b/>
          <w:bCs/>
          <w:color w:val="0D7E3C"/>
          <w:sz w:val="20"/>
          <w:szCs w:val="20"/>
        </w:rPr>
        <w:t xml:space="preserve">•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El revisor accede al panel, selecciona el envío y evalúa cada campo (cumple / no_cumple + comentario).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b/>
          <w:bCs/>
          <w:color w:val="0D7E3C"/>
          <w:sz w:val="20"/>
          <w:szCs w:val="20"/>
        </w:rPr>
        <w:t xml:space="preserve">•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Si todos los campos cumplen → estado aprobado. Si alguno no cumple → estado rechazado.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b/>
          <w:bCs/>
          <w:color w:val="0D7E3C"/>
          <w:sz w:val="20"/>
          <w:szCs w:val="20"/>
        </w:rPr>
        <w:t xml:space="preserve">•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El operador puede ver el resultado y, si fue rechazado, corregir los campos observados y reenviar.</w:t>
      </w:r>
    </w:p>
    <w:p>
      <w:pPr>
        <w:spacing w:after="80" w:before="80"/>
      </w:pPr>
    </w:p>
    <w:p>
      <w:pPr>
        <w:pStyle w:val="Heading1"/>
        <w:pBdr>
          <w:bottom w:val="single" w:color="0D7E3C" w:sz="8"/>
        </w:pBdr>
        <w:spacing w:after="160" w:before="36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5. API — Endpoints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5.1 Autenticación — /api/auth</w:t>
      </w:r>
    </w:p>
    <w:tbl>
      <w:tblPr>
        <w:tblW w:type="dxa" w:w="900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9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tcW w:type="dxa" w:w="20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Ruta</w:t>
            </w:r>
          </w:p>
        </w:tc>
        <w:tc>
          <w:tcPr>
            <w:tcW w:type="dxa" w:w="18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Acceso</w:t>
            </w:r>
          </w:p>
        </w:tc>
        <w:tc>
          <w:tcPr>
            <w:tcW w:type="dxa" w:w="43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POST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/api/auth/login</w:t>
            </w:r>
          </w:p>
        </w:tc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Público</w:t>
            </w:r>
          </w:p>
        </w:tc>
        <w:tc>
          <w:tcPr>
            <w:tcW w:type="dxa" w:w="4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Login con email + contraseña. Devuelve cookie JWT httpOnly.</w:t>
            </w:r>
          </w:p>
        </w:tc>
      </w:tr>
      <w:tr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POST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/api/auth/logout</w:t>
            </w:r>
          </w:p>
        </w:tc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Autenticado</w:t>
            </w:r>
          </w:p>
        </w:tc>
        <w:tc>
          <w:tcPr>
            <w:tcW w:type="dxa" w:w="4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Cierra sesión y revoca el token en BD.</w:t>
            </w:r>
          </w:p>
        </w:tc>
      </w:tr>
      <w:tr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/api/auth/me</w:t>
            </w:r>
          </w:p>
        </w:tc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Autenticado</w:t>
            </w:r>
          </w:p>
        </w:tc>
        <w:tc>
          <w:tcPr>
            <w:tcW w:type="dxa" w:w="4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Retorna datos del usuario de la sesión activa.</w:t>
            </w:r>
          </w:p>
        </w:tc>
      </w:tr>
      <w:tr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POST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/api/auth/register</w:t>
            </w:r>
          </w:p>
        </w:tc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Público</w:t>
            </w:r>
          </w:p>
        </w:tc>
        <w:tc>
          <w:tcPr>
            <w:tcW w:type="dxa" w:w="4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Registro. Primer usuario = admin, resto = operador.</w:t>
            </w:r>
          </w:p>
        </w:tc>
      </w:tr>
      <w:tr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/api/auth/dev-login</w:t>
            </w:r>
          </w:p>
        </w:tc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Solo localhost (dev)</w:t>
            </w:r>
          </w:p>
        </w:tc>
        <w:tc>
          <w:tcPr>
            <w:tcW w:type="dxa" w:w="4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Login rápido por rol para desarrollo.</w:t>
            </w:r>
          </w:p>
        </w:tc>
      </w:tr>
    </w:tbl>
    <w:p>
      <w:pPr>
        <w:spacing w:after="80" w:before="80"/>
      </w:pP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5.2 Administración — /api/admin</w:t>
      </w:r>
    </w:p>
    <w:tbl>
      <w:tblPr>
        <w:tblW w:type="dxa" w:w="900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9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tcW w:type="dxa" w:w="22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Ruta</w:t>
            </w:r>
          </w:p>
        </w:tc>
        <w:tc>
          <w:tcPr>
            <w:tcW w:type="dxa" w:w="15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Acceso</w:t>
            </w:r>
          </w:p>
        </w:tc>
        <w:tc>
          <w:tcPr>
            <w:tcW w:type="dxa" w:w="44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/api/admin/users</w:t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Admin</w:t>
            </w:r>
          </w:p>
        </w:tc>
        <w:tc>
          <w:tcPr>
            <w:tcW w:type="dxa" w:w="4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Listar todos los usuarios del sistema.</w:t>
            </w:r>
          </w:p>
        </w:tc>
      </w:tr>
      <w:tr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/api/admin/users</w:t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Admin</w:t>
            </w:r>
          </w:p>
        </w:tc>
        <w:tc>
          <w:tcPr>
            <w:tcW w:type="dxa" w:w="4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Crear nuevo usuario con rol específico.</w:t>
            </w:r>
          </w:p>
        </w:tc>
      </w:tr>
      <w:tr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PUT</w:t>
            </w:r>
          </w:p>
        </w:tc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/api/admin/users/:id</w:t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Admin</w:t>
            </w:r>
          </w:p>
        </w:tc>
        <w:tc>
          <w:tcPr>
            <w:tcW w:type="dxa" w:w="4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Actualizar datos o contraseña de un usuario.</w:t>
            </w:r>
          </w:p>
        </w:tc>
      </w:tr>
      <w:tr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DELETE</w:t>
            </w:r>
          </w:p>
        </w:tc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/api/admin/users/:id</w:t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Admin</w:t>
            </w:r>
          </w:p>
        </w:tc>
        <w:tc>
          <w:tcPr>
            <w:tcW w:type="dxa" w:w="4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Eliminar usuario (no puede eliminarse a sí mismo).</w:t>
            </w:r>
          </w:p>
        </w:tc>
      </w:tr>
    </w:tbl>
    <w:p>
      <w:pPr>
        <w:spacing w:after="80" w:before="80"/>
      </w:pP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5.3 Envíos — /api/submissions</w:t>
      </w:r>
    </w:p>
    <w:tbl>
      <w:tblPr>
        <w:tblW w:type="dxa" w:w="900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9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tcW w:type="dxa" w:w="25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Ruta</w:t>
            </w:r>
          </w:p>
        </w:tc>
        <w:tc>
          <w:tcPr>
            <w:tcW w:type="dxa" w:w="14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Acceso</w:t>
            </w:r>
          </w:p>
        </w:tc>
        <w:tc>
          <w:tcPr>
            <w:tcW w:type="dxa" w:w="42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/api/submissions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Auth</w:t>
            </w:r>
          </w:p>
        </w:tc>
        <w:tc>
          <w:tcPr>
            <w:tcW w:type="dxa" w:w="4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Listar envíos. Admin ve todos; operador solo los suyos.</w:t>
            </w:r>
          </w:p>
        </w:tc>
      </w:tr>
      <w:tr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POST</w:t>
            </w:r>
          </w:p>
        </w:tc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/api/submissions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Operador</w:t>
            </w:r>
          </w:p>
        </w:tc>
        <w:tc>
          <w:tcPr>
            <w:tcW w:type="dxa" w:w="4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Crear nuevo envío subiendo los 6 documentos PDF.</w:t>
            </w:r>
          </w:p>
        </w:tc>
      </w:tr>
      <w:tr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/api/submissions/:id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Auth</w:t>
            </w:r>
          </w:p>
        </w:tc>
        <w:tc>
          <w:tcPr>
            <w:tcW w:type="dxa" w:w="4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Detalle de un envío con archivos y revisiones.</w:t>
            </w:r>
          </w:p>
        </w:tc>
      </w:tr>
      <w:tr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PUT</w:t>
            </w:r>
          </w:p>
        </w:tc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/api/submissions/:id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Operador</w:t>
            </w:r>
          </w:p>
        </w:tc>
        <w:tc>
          <w:tcPr>
            <w:tcW w:type="dxa" w:w="4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Corregir envío rechazado. Vuelve a pendiente_revision.</w:t>
            </w:r>
          </w:p>
        </w:tc>
      </w:tr>
      <w:tr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/api/submissions/:id/files/:field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Auth</w:t>
            </w:r>
          </w:p>
        </w:tc>
        <w:tc>
          <w:tcPr>
            <w:tcW w:type="dxa" w:w="4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Descargar/ver un archivo específico del envío.</w:t>
            </w:r>
          </w:p>
        </w:tc>
      </w:tr>
    </w:tbl>
    <w:p>
      <w:pPr>
        <w:spacing w:after="80" w:before="80"/>
      </w:pP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5.4 Revisiones — /api/reviews</w:t>
      </w:r>
    </w:p>
    <w:tbl>
      <w:tblPr>
        <w:tblW w:type="dxa" w:w="900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9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tcW w:type="dxa" w:w="22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Ruta</w:t>
            </w:r>
          </w:p>
        </w:tc>
        <w:tc>
          <w:tcPr>
            <w:tcW w:type="dxa" w:w="15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Acceso</w:t>
            </w:r>
          </w:p>
        </w:tc>
        <w:tc>
          <w:tcPr>
            <w:tcW w:type="dxa" w:w="44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/api/reviews/fields</w:t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Auth</w:t>
            </w:r>
          </w:p>
        </w:tc>
        <w:tc>
          <w:tcPr>
            <w:tcW w:type="dxa" w:w="4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Obtener definición de los 8 campos de revisión.</w:t>
            </w:r>
          </w:p>
        </w:tc>
      </w:tr>
      <w:tr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/api/reviews/:submissionId</w:t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Auth</w:t>
            </w:r>
          </w:p>
        </w:tc>
        <w:tc>
          <w:tcPr>
            <w:tcW w:type="dxa" w:w="4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Ver estado actual de revisión de un envío.</w:t>
            </w:r>
          </w:p>
        </w:tc>
      </w:tr>
      <w:tr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/api/reviews/:submissionId</w:t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Revisor</w:t>
            </w:r>
          </w:p>
        </w:tc>
        <w:tc>
          <w:tcPr>
            <w:tcW w:type="dxa" w:w="4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Enviar revisión completa de los 8 campos.</w:t>
            </w:r>
          </w:p>
        </w:tc>
      </w:tr>
    </w:tbl>
    <w:p>
      <w:pPr>
        <w:spacing w:after="80" w:before="80"/>
      </w:pPr>
    </w:p>
    <w:p>
      <w:pPr>
        <w:pStyle w:val="Heading1"/>
        <w:pBdr>
          <w:bottom w:val="single" w:color="0D7E3C" w:sz="8"/>
        </w:pBdr>
        <w:spacing w:after="160" w:before="36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6. Seguridad Implementada</w:t>
      </w:r>
    </w:p>
    <w:tbl>
      <w:tblPr>
        <w:tblW w:type="dxa" w:w="900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Medida</w:t>
            </w:r>
          </w:p>
        </w:tc>
        <w:tc>
          <w:tcPr>
            <w:tcW w:type="dxa" w:w="30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Implementación</w:t>
            </w:r>
          </w:p>
        </w:tc>
        <w:tc>
          <w:tcPr>
            <w:tcW w:type="dxa" w:w="30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Cobertura</w:t>
            </w:r>
          </w:p>
        </w:tc>
      </w:tr>
      <w:tr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Cabeceras HTTP seguras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Helmet.js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Todas las rutas</w:t>
            </w:r>
          </w:p>
        </w:tc>
      </w:tr>
      <w:tr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Content Security Policy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Configurada en Helmet (sin unsafe-eval)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Scripts, estilos, fuentes, imágenes</w:t>
            </w:r>
          </w:p>
        </w:tc>
      </w:tr>
      <w:tr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Autenticación JWT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Cookie HttpOnly + verificación de firma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Todas las rutas protegidas</w:t>
            </w:r>
          </w:p>
        </w:tc>
      </w:tr>
      <w:tr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Revocación de tokens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Tabla revoked_tokens + campo jti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Logout inmediato y efectivo</w:t>
            </w:r>
          </w:p>
        </w:tc>
      </w:tr>
      <w:tr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Hash de contraseñas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bcrypt 12 rondas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Registro y login</w:t>
            </w:r>
          </w:p>
        </w:tc>
      </w:tr>
      <w:tr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Protección timing attack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DUMMY_HASH en login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Previene enumeración de usuarios</w:t>
            </w:r>
          </w:p>
        </w:tc>
      </w:tr>
      <w:tr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Rate limiting (auth)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15 req / 15 min en producción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/api/auth</w:t>
            </w:r>
          </w:p>
        </w:tc>
      </w:tr>
      <w:tr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Rate limiting (general)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200 req / 15 min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/api/*</w:t>
            </w:r>
          </w:p>
        </w:tc>
      </w:tr>
      <w:tr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Rate limiting (uploads)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20 envíos / hora en producción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/api/submissions, /api/questionnaire</w:t>
            </w:r>
          </w:p>
        </w:tc>
      </w:tr>
      <w:tr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Bloqueo por intentos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 intentos fallidos → bloqueo 15 min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Endpoint de login</w:t>
            </w:r>
          </w:p>
        </w:tc>
      </w:tr>
      <w:tr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Validación de entradas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express-validator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Todos los endpoints</w:t>
            </w:r>
          </w:p>
        </w:tc>
      </w:tr>
      <w:tr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Prevención SQL injection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Consultas parametrizadas (better-sqlite3)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Toda la BD</w:t>
            </w:r>
          </w:p>
        </w:tc>
      </w:tr>
      <w:tr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Prevención path traversal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Regex + whitelist FIELD_CONFIGS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Descarga de archivos</w:t>
            </w:r>
          </w:p>
        </w:tc>
      </w:tr>
      <w:tr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Validación magic bytes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file-type@16 verifica contenido real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Subida de archivos</w:t>
            </w:r>
          </w:p>
        </w:tc>
      </w:tr>
      <w:tr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Sanitización Content-Disposition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Elimina CR/LF/backslash + RFC 5987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Descarga en submissions</w:t>
            </w:r>
          </w:p>
        </w:tc>
      </w:tr>
      <w:tr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Restricción MIME types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Whitelist por campo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Subida de archivos</w:t>
            </w:r>
          </w:p>
        </w:tc>
      </w:tr>
      <w:tr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Límite de archivos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10 MB global, 5 MB por campo específico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Subida de archivos</w:t>
            </w:r>
          </w:p>
        </w:tc>
      </w:tr>
      <w:tr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Límite de páginas PDF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pdf-parse validación por campo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Subida de PDFs</w:t>
            </w:r>
          </w:p>
        </w:tc>
      </w:tr>
      <w:tr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Renombrado de archivos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UUID v4 en disco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Todos los archivos subidos</w:t>
            </w:r>
          </w:p>
        </w:tc>
      </w:tr>
      <w:tr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Cookies seguras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HttpOnly, SameSite=strict, Secure (prod)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Sesión JWT</w:t>
            </w:r>
          </w:p>
        </w:tc>
      </w:tr>
      <w:tr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Autorización por rol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Middleware requireRole / requireAdmin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Rutas de negocio</w:t>
            </w:r>
          </w:p>
        </w:tc>
      </w:tr>
      <w:tr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Protección de vistas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Redirect server-side si no hay JWT válido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Archivos HTML protegidos</w:t>
            </w:r>
          </w:p>
        </w:tc>
      </w:tr>
      <w:tr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Foreign keys SQLite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PRAGMA foreign_keys = ON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Integridad referencial</w:t>
            </w:r>
          </w:p>
        </w:tc>
      </w:tr>
      <w:tr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Modo WAL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PRAGMA journal_mode = WAL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Consistencia BD</w:t>
            </w:r>
          </w:p>
        </w:tc>
      </w:tr>
      <w:tr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Mensajes de error genéricos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Sin stack traces al cliente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Global error handler</w:t>
            </w:r>
          </w:p>
        </w:tc>
      </w:tr>
    </w:tbl>
    <w:p>
      <w:pPr>
        <w:spacing w:after="80" w:before="80"/>
      </w:pPr>
    </w:p>
    <w:p>
      <w:pPr>
        <w:pStyle w:val="Heading1"/>
        <w:pBdr>
          <w:bottom w:val="single" w:color="0D7E3C" w:sz="8"/>
        </w:pBdr>
        <w:spacing w:after="160" w:before="36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7. Configuración y Despliegue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7.1 Variables de entorno requeridas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PORT=3000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NODE_ENV=production   # CRÍTICO: desactiva dev-login y habilita cookies seguras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JWT_SECRET=&lt;cadena aleatoria, mínimo 32 caracteres&gt;</w:t>
      </w:r>
    </w:p>
    <w:p>
      <w:pPr>
        <w:spacing w:after="80" w:before="80"/>
      </w:pP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7.2 Instalación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npm install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cp .env.example .env    # Editar .env con valores de producción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node server.js          # La BD se crea automáticamente al arrancar</w:t>
      </w:r>
    </w:p>
    <w:p>
      <w:pPr>
        <w:spacing w:after="80" w:before="80"/>
      </w:pP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7.3 Generación de JWT_SECRET seguro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openssl rand -base64 64</w:t>
      </w:r>
    </w:p>
    <w:p>
      <w:pPr>
        <w:spacing w:after="80" w:before="80"/>
      </w:pPr>
    </w:p>
    <w:p>
      <w:pPr>
        <w:pStyle w:val="Heading1"/>
        <w:pBdr>
          <w:bottom w:val="single" w:color="0D7E3C" w:sz="8"/>
        </w:pBdr>
        <w:spacing w:after="160" w:before="36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8. Limitaciones Conocidas</w:t>
      </w:r>
    </w:p>
    <w:tbl>
      <w:tblPr>
        <w:tblW w:type="dxa" w:w="900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8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Limitación</w:t>
            </w:r>
          </w:p>
        </w:tc>
        <w:tc>
          <w:tcPr>
            <w:tcW w:type="dxa" w:w="30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32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Recomendación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SQLite como BD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Bajo rendimiento con &gt;50 usuarios concurrentes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Migrar a PostgreSQL para escala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Sin notificaciones por email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Operadores no se notifican del resultado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Integrar Nodemailer/SMTP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Sin paginación en listados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Lentitud con grandes volúmenes de datos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Implementar LIMIT/OFFSET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Sin logs estructurados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Dificulta auditoría en producción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Integrar Winston o Pino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Sin recuperación de contraseña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Requiere intervención del admin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Implementar reset por email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Sin MFA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Factor único de autenticación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Evaluar TOTP para versión futura</w:t>
            </w:r>
          </w:p>
        </w:tc>
      </w:tr>
    </w:tbl>
    <w:p>
      <w:pPr>
        <w:spacing w:after="80" w:before="80"/>
      </w:pPr>
    </w:p>
    <w:p>
      <w:pPr>
        <w:spacing w:after="80" w:before="60" w:line="276" w:lineRule="auto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888888"/>
          <w:sz w:val="20"/>
          <w:szCs w:val="20"/>
        </w:rPr>
        <w:t xml:space="preserve">Informe Técnico — MINTIC — Abril 2026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MINTIC</dc:title>
  <dc:creator>MINTIC — Gestión de Beneficiarios</dc:creator>
  <cp:lastModifiedBy>Un-named</cp:lastModifiedBy>
  <cp:revision>1</cp:revision>
  <dcterms:created xsi:type="dcterms:W3CDTF">2026-04-24T04:36:26.236Z</dcterms:created>
  <dcterms:modified xsi:type="dcterms:W3CDTF">2026-04-24T04:36:26.237Z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