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"/>
      </w:pPr>
    </w:p>
    <w:p>
      <w:pPr>
        <w:spacing w:after="80" w:before="80"/>
      </w:pPr>
    </w:p>
    <w:p>
      <w:pPr>
        <w:spacing w:after="80" w:before="80"/>
      </w:pP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1B3A6B"/>
          <w:sz w:val="48"/>
          <w:szCs w:val="48"/>
        </w:rPr>
        <w:t xml:space="preserve">MINTIC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i/>
          <w:iCs/>
          <w:color w:val="0D7E3C"/>
          <w:sz w:val="24"/>
          <w:szCs w:val="24"/>
        </w:rPr>
        <w:t xml:space="preserve">Programa Conecta Región Caribe</w:t>
      </w:r>
    </w:p>
    <w:p>
      <w:pPr>
        <w:pBdr>
          <w:bottom w:val="single" w:color="CCCCCC" w:sz="4"/>
        </w:pBdr>
        <w:spacing w:after="120" w:before="120"/>
      </w:pPr>
    </w:p>
    <w:p>
      <w:pPr>
        <w:spacing w:after="80" w:before="80"/>
      </w:pPr>
    </w:p>
    <w:p>
      <w:pPr>
        <w:spacing w:after="160" w:before="160"/>
        <w:jc w:val="center"/>
      </w:pPr>
      <w:r>
        <w:rPr>
          <w:rFonts w:ascii="Calibri" w:cs="Calibri" w:eastAsia="Calibri" w:hAnsi="Calibri"/>
          <w:b/>
          <w:bCs/>
          <w:color w:val="1B3A6B"/>
          <w:sz w:val="40"/>
          <w:szCs w:val="40"/>
        </w:rPr>
        <w:t xml:space="preserve">Informe Técnico</w:t>
      </w:r>
    </w:p>
    <w:p>
      <w:pPr>
        <w:spacing w:after="320" w:before="0"/>
        <w:jc w:val="center"/>
      </w:pPr>
      <w:r>
        <w:rPr>
          <w:rFonts w:ascii="Calibri" w:cs="Calibri" w:eastAsia="Calibri" w:hAnsi="Calibri"/>
          <w:i/>
          <w:iCs/>
          <w:color w:val="555555"/>
          <w:sz w:val="24"/>
          <w:szCs w:val="24"/>
        </w:rPr>
        <w:t xml:space="preserve">Aplicativo Web MINTIC — Gestión de Beneficiarios</w:t>
      </w:r>
    </w:p>
    <w:p>
      <w:pPr>
        <w:spacing w:after="80" w:before="80"/>
      </w:pPr>
    </w:p>
    <w:p>
      <w:pPr>
        <w:spacing w:after="80" w:before="80"/>
      </w:pPr>
    </w:p>
    <w:p>
      <w:pPr>
        <w:spacing w:after="60" w:before="60"/>
        <w:jc w:val="center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Versión: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1.0.0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Fecha: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23 de abril de 2026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Clasificación: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Técnico — Uso interno</w:t>
      </w:r>
    </w:p>
    <w:p>
      <w:pPr>
        <w:spacing w:after="80" w:before="80"/>
      </w:pPr>
    </w:p>
    <w:p>
      <w:pPr>
        <w:spacing w:after="80" w:before="80"/>
      </w:pPr>
    </w:p>
    <w:p>
      <w:pPr>
        <w:pBdr>
          <w:bottom w:val="single" w:color="CCCCCC" w:sz="4"/>
        </w:pBdr>
        <w:spacing w:after="120" w:before="120"/>
      </w:pPr>
    </w:p>
    <w:p>
      <w:pPr>
        <w:spacing w:after="0" w:before="80"/>
        <w:jc w:val="center"/>
      </w:pPr>
      <w:r>
        <w:rPr>
          <w:rFonts w:ascii="Calibri" w:cs="Calibri" w:eastAsia="Calibri" w:hAnsi="Calibri"/>
          <w:b/>
          <w:bCs/>
          <w:color w:val="C0392B"/>
          <w:sz w:val="18"/>
          <w:szCs w:val="18"/>
        </w:rPr>
        <w:t xml:space="preserve">CONFIDENCIAL — Uso exclusivo del equipo técnico evaluador</w:t>
      </w:r>
    </w:p>
    <w:p>
      <w:pPr>
        <w:pageBreakBefore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1. Resumen Ejecutivo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El presente aplicativo es un sistema web de gestión de envíos y revisiones desarrollado para el programa MINTIC — Introducción a Conecta Región Caribe. Su objetivo es digitalizar y trazabilizar el proceso de verificación documental de beneficiarios, reemplazando flujos manuales por un flujo estructurado con tres roles diferenciados.</w:t>
      </w:r>
    </w:p>
    <w:p>
      <w:pPr>
        <w:spacing w:after="80" w:before="80"/>
      </w:pP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El sistema permite a los operadores cargar documentos probatorios y URLs de su vitrina virtual y chatbot; a los revisores evaluar esos envíos contra criterios preestablecidos; y al administrador gestionar los usuarios de la plataforma.</w:t>
      </w:r>
    </w:p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2. Stack Tecnológico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Capa</w:t>
            </w:r>
          </w:p>
        </w:tc>
        <w:tc>
          <w:tcPr>
            <w:tcW w:type="dxa" w:w="38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Tecnología</w:t>
            </w:r>
          </w:p>
        </w:tc>
        <w:tc>
          <w:tcPr>
            <w:tcW w:type="dxa" w:w="2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Runtime</w:t>
            </w:r>
          </w:p>
        </w:tc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Node.js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≥ 18 LTS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Framework web</w:t>
            </w:r>
          </w:p>
        </w:tc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Express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4.18.x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SQLite (better-sqlite3)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11.9.x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JWT (jsonwebtoken) + bcryptjs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9.0.x / 2.4.x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Subida de archivos</w:t>
            </w:r>
          </w:p>
        </w:tc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Multer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1.4.5-lts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Validación de entradas</w:t>
            </w:r>
          </w:p>
        </w:tc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express-validator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7.0.x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Seguridad de cabeceras</w:t>
            </w:r>
          </w:p>
        </w:tc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Helmet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7.1.x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express-rate-limit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7.2.x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Gestión de sesiones</w:t>
            </w:r>
          </w:p>
        </w:tc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Cookie HTTP-only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Parseo de PDF</w:t>
            </w:r>
          </w:p>
        </w:tc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pdf-parse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2.4.x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Generación de UUIDs</w:t>
            </w:r>
          </w:p>
        </w:tc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uuid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9.0.x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Frontend</w:t>
            </w:r>
          </w:p>
        </w:tc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HTML5 + Tailwind CSS (CDN) + JS vanilla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Variables de entorno</w:t>
            </w:r>
          </w:p>
        </w:tc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dotenv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16.4.x</w:t>
            </w:r>
          </w:p>
        </w:tc>
      </w:tr>
    </w:tbl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3. Arquitectura del Sistema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3.1 Modelo arquitectónico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La aplicación sigue una arquitectura monolítica MVC-lite de servidor único. El cliente (navegador) se comunica vía HTTP/HTTPS con el servidor Express, que gestiona middlewares, rutas API y archivos estáticos. La persistencia se maneja con SQLite en disco y los archivos subidos se almacenan en el directorio /uploads/.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3.2 Estructura de carpetas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APP/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server.js              ← Punto de entrada, configuración Express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seed.js                ← Script de datos de prueba (solo desarrollo)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.env / .env.example    ← Variables de entorno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package.json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public/                ← Frontend estático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index.html         ← Login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admin.html         ← Panel administrador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operador.html      ← Vista operador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revisor.html       ← Vista revisor MINTIC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css/style.css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└── js/                ← Lógica por vista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src/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config/database.js ← Inicialización y migraciones SQLite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middleware/auth.js  ← JWT guard + revocación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└── routes/            ← auth, admin, submissions, reviews, questionnaire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data/database.sqlite   ← Base de datos (excluida de git)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└── uploads/               ← Archivos subidos (excluidos de git)</w:t>
      </w:r>
    </w:p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4. Roles y Flujo del Sistema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dxa" w:w="22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Acceso</w:t>
            </w:r>
          </w:p>
        </w:tc>
        <w:tc>
          <w:tcPr>
            <w:tcW w:type="dxa" w:w="50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Funciones principales</w:t>
            </w:r>
          </w:p>
        </w:tc>
      </w:tr>
      <w:tr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/admin.html</w:t>
            </w:r>
          </w:p>
        </w:tc>
        <w:tc>
          <w:tcPr>
            <w:tcW w:type="dxa" w:w="5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Crear, editar y eliminar usuarios. Ver todos los envíos.</w:t>
            </w:r>
          </w:p>
        </w:tc>
      </w:tr>
      <w:tr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Operador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/operador.html</w:t>
            </w:r>
          </w:p>
        </w:tc>
        <w:tc>
          <w:tcPr>
            <w:tcW w:type="dxa" w:w="5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Crear envío documental, ver estado, corregir si es rechazado.</w:t>
            </w:r>
          </w:p>
        </w:tc>
      </w:tr>
      <w:tr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Revisor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/revisor.html</w:t>
            </w:r>
          </w:p>
        </w:tc>
        <w:tc>
          <w:tcPr>
            <w:tcW w:type="dxa" w:w="5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Revisar cada campo del envío, aprobar o rechazar con comentarios.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4.1 Flujo principal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•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Operador inicia sesión y crea un envío cargando los 6 documentos PDF requeridos y las URLs de vitrina y chatbot.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•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El envío queda en estado pendiente_revision.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•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El revisor accede al panel, selecciona el envío y evalúa cada campo (cumple / no_cumple + comentario).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•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Si todos los campos cumplen → estado aprobado. Si alguno no cumple → estado rechazado.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•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El operador puede ver el resultado y, si fue rechazado, corregir los campos observados y reenviar.</w:t>
      </w:r>
    </w:p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5. API — Endpoints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5.1 Autenticación — /api/auth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9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20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dxa" w:w="18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Acceso</w:t>
            </w:r>
          </w:p>
        </w:tc>
        <w:tc>
          <w:tcPr>
            <w:tcW w:type="dxa" w:w="43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/api/auth/login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Público</w:t>
            </w:r>
          </w:p>
        </w:tc>
        <w:tc>
          <w:tcPr>
            <w:tcW w:type="dxa" w:w="4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Login con email + contraseña. Devuelve cookie JWT httpOnly.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/api/auth/logout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4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Cierra sesión y revoca el token en BD.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/api/auth/me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4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Retorna datos del usuario de la sesión activa.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/api/auth/register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Público</w:t>
            </w:r>
          </w:p>
        </w:tc>
        <w:tc>
          <w:tcPr>
            <w:tcW w:type="dxa" w:w="4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Registro. Primer usuario = admin, resto = operador.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/api/auth/dev-login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Solo localhost (dev)</w:t>
            </w:r>
          </w:p>
        </w:tc>
        <w:tc>
          <w:tcPr>
            <w:tcW w:type="dxa" w:w="4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Login rápido por rol para desarrollo.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5.2 Administración — /api/admin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9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22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dxa" w:w="15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Acceso</w:t>
            </w:r>
          </w:p>
        </w:tc>
        <w:tc>
          <w:tcPr>
            <w:tcW w:type="dxa" w:w="4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/api/admin/users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4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Listar todos los usuarios del sistema.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/api/admin/users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4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Crear nuevo usuario con rol específico.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PUT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/api/admin/users/:id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4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Actualizar datos o contraseña de un usuario.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DELETE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/api/admin/users/:id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4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Eliminar usuario (no puede eliminarse a sí mismo).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5.3 Envíos — /api/submissions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9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25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dxa" w:w="1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Acceso</w:t>
            </w:r>
          </w:p>
        </w:tc>
        <w:tc>
          <w:tcPr>
            <w:tcW w:type="dxa" w:w="42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/api/submissions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Auth</w:t>
            </w:r>
          </w:p>
        </w:tc>
        <w:tc>
          <w:tcPr>
            <w:tcW w:type="dxa" w:w="4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Listar envíos. Admin ve todos; operador solo los suyos.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/api/submissions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Operador</w:t>
            </w:r>
          </w:p>
        </w:tc>
        <w:tc>
          <w:tcPr>
            <w:tcW w:type="dxa" w:w="4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Crear nuevo envío subiendo los 6 documentos PDF.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/api/submissions/:id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Auth</w:t>
            </w:r>
          </w:p>
        </w:tc>
        <w:tc>
          <w:tcPr>
            <w:tcW w:type="dxa" w:w="4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Detalle de un envío con archivos y revisiones.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PUT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/api/submissions/:id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Operador</w:t>
            </w:r>
          </w:p>
        </w:tc>
        <w:tc>
          <w:tcPr>
            <w:tcW w:type="dxa" w:w="4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Corregir envío rechazado. Vuelve a pendiente_revision.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/api/submissions/:id/files/:field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Auth</w:t>
            </w:r>
          </w:p>
        </w:tc>
        <w:tc>
          <w:tcPr>
            <w:tcW w:type="dxa" w:w="4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Descargar/ver un archivo específico del envío.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5.4 Revisiones — /api/reviews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9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22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dxa" w:w="15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Acceso</w:t>
            </w:r>
          </w:p>
        </w:tc>
        <w:tc>
          <w:tcPr>
            <w:tcW w:type="dxa" w:w="4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/api/reviews/fields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Auth</w:t>
            </w:r>
          </w:p>
        </w:tc>
        <w:tc>
          <w:tcPr>
            <w:tcW w:type="dxa" w:w="4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Obtener definición de los 8 campos de revisión.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/api/reviews/:submissionId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Auth</w:t>
            </w:r>
          </w:p>
        </w:tc>
        <w:tc>
          <w:tcPr>
            <w:tcW w:type="dxa" w:w="4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Ver estado actual de revisión de un envío.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/api/reviews/:submissionId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Revisor</w:t>
            </w:r>
          </w:p>
        </w:tc>
        <w:tc>
          <w:tcPr>
            <w:tcW w:type="dxa" w:w="4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Enviar revisión completa de los 8 campos.</w:t>
            </w:r>
          </w:p>
        </w:tc>
      </w:tr>
    </w:tbl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6. Seguridad Implementada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Medida</w:t>
            </w:r>
          </w:p>
        </w:tc>
        <w:tc>
          <w:tcPr>
            <w:tcW w:type="dxa" w:w="30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Implementación</w:t>
            </w:r>
          </w:p>
        </w:tc>
        <w:tc>
          <w:tcPr>
            <w:tcW w:type="dxa" w:w="30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Cobertura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Cabeceras HTTP seguras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Helmet.js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Todas las rutas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Content Security Policy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Configurada en Helmet (sin unsafe-eval)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Scripts, estilos, fuentes, imágenes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Autenticación JWT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Cookie HttpOnly + verificación de firma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Todas las rutas protegidas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Revocación de tokens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Tabla revoked_tokens + campo jti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Logout inmediato y efectivo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Hash de contraseñas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bcrypt 12 rondas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Registro y login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Protección timing attack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DUMMY_HASH en login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Previene enumeración de usuarios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Rate limiting (auth)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15 req / 15 min en producción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/api/auth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Rate limiting (general)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200 req / 15 min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/api/*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Rate limiting (uploads)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20 envíos / hora en producción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/api/submissions, /api/questionnaire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Bloqueo por intentos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 intentos fallidos → bloqueo 15 min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Endpoint de login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Validación de entradas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express-validator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Todos los endpoints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Prevención SQL injection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Consultas parametrizadas (better-sqlite3)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Toda la BD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Prevención path traversal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Regex + whitelist FIELD_CONFIGS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Descarga de archivos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Validación magic bytes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file-type@16 verifica contenido real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Subida de archivos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Sanitización Content-Disposition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Elimina CR/LF/backslash + RFC 5987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Descarga en submissions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Restricción MIME types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Whitelist por campo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Subida de archivos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Límite de archivos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10 MB global, 5 MB por campo específico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Subida de archivos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Límite de páginas PDF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pdf-parse validación por campo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Subida de PDFs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Renombrado de archivos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UUID v4 en disco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Todos los archivos subidos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Cookies seguras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HttpOnly, SameSite=strict, Secure (prod)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Sesión JWT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Autorización por rol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Middleware requireRole / requireAdmin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Rutas de negocio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Protección de vistas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Redirect server-side si no hay JWT válido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Archivos HTML protegidos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Foreign keys SQLite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PRAGMA foreign_keys = ON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Integridad referencial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Modo WAL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PRAGMA journal_mode = WAL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Consistencia BD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Mensajes de error genéricos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Sin stack traces al cliente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Global error handler</w:t>
            </w:r>
          </w:p>
        </w:tc>
      </w:tr>
    </w:tbl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7. Configuración y Despliegue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7.1 Variables de entorno requeridas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PORT=3000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NODE_ENV=production   # CRÍTICO: desactiva dev-login y habilita cookies seguras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JWT_SECRET=&lt;cadena aleatoria, mínimo 32 caracteres&gt;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7.2 Instalación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npm install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cp .env.example .env    # Editar .env con valores de producción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node server.js          # La BD se crea automáticamente al arrancar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7.3 Generación de JWT_SECRET seguro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openssl rand -base64 64</w:t>
      </w:r>
    </w:p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8. Limitaciones Conocidas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Limitación</w:t>
            </w:r>
          </w:p>
        </w:tc>
        <w:tc>
          <w:tcPr>
            <w:tcW w:type="dxa" w:w="30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32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Recomendación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SQLite como BD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Bajo rendimiento con &gt;50 usuarios concurrentes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Migrar a PostgreSQL para escala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Sin notificaciones por email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Operadores no se notifican del resultado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Integrar Nodemailer/SMTP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Sin paginación en listados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Lentitud con grandes volúmenes de datos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Implementar LIMIT/OFFSET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Sin logs estructurados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Dificulta auditoría en producción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Integrar Winston o Pino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Sin recuperación de contraseña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Requiere intervención del admin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Implementar reset por email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Sin MFA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Factor único de autenticación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Evaluar TOTP para versión futura</w:t>
            </w:r>
          </w:p>
        </w:tc>
      </w:tr>
    </w:tbl>
    <w:p>
      <w:pPr>
        <w:spacing w:after="80" w:before="80"/>
      </w:pPr>
    </w:p>
    <w:p>
      <w:pPr>
        <w:spacing w:after="80" w:before="60" w:line="276" w:lineRule="auto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888888"/>
          <w:sz w:val="20"/>
          <w:szCs w:val="20"/>
        </w:rPr>
        <w:t xml:space="preserve">Documento generado para evaluación técnica — MINTIC Programa Conecta Región Caribe — Abril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MINTIC</dc:title>
  <dc:creator>MINTIC — Gestión de Beneficiarios</dc:creator>
  <dc:description>Informe técnico del aplicativo web MINTIC v1.0.0</dc:description>
  <cp:lastModifiedBy>Un-named</cp:lastModifiedBy>
  <cp:revision>1</cp:revision>
  <dcterms:created xsi:type="dcterms:W3CDTF">2026-04-24T04:30:35.687Z</dcterms:created>
  <dcterms:modified xsi:type="dcterms:W3CDTF">2026-04-24T04:30:35.687Z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