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48"/>
          <w:szCs w:val="48"/>
        </w:rPr>
        <w:t xml:space="preserve">MINTIC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i/>
          <w:iCs/>
          <w:color w:val="0D7E3C"/>
          <w:sz w:val="24"/>
          <w:szCs w:val="24"/>
        </w:rPr>
        <w:t xml:space="preserve">Programa Conecta Región Caribe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80"/>
      </w:pPr>
    </w:p>
    <w:p>
      <w:pPr>
        <w:spacing w:after="160" w:before="160"/>
        <w:jc w:val="center"/>
      </w:pPr>
      <w:r>
        <w:rPr>
          <w:rFonts w:ascii="Calibri" w:cs="Calibri" w:eastAsia="Calibri" w:hAnsi="Calibri"/>
          <w:b/>
          <w:bCs/>
          <w:color w:val="1B3A6B"/>
          <w:sz w:val="40"/>
          <w:szCs w:val="40"/>
        </w:rPr>
        <w:t xml:space="preserve">Informe de Vulnerabilidades y Seguridad</w:t>
      </w:r>
    </w:p>
    <w:p>
      <w:pPr>
        <w:spacing w:after="32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Análisis estático de código (SAST) — Versión 1.0.0</w:t>
      </w:r>
    </w:p>
    <w:p>
      <w:pPr>
        <w:spacing w:after="80" w:before="80"/>
      </w:pPr>
    </w:p>
    <w:p>
      <w:pPr>
        <w:spacing w:after="80" w:before="8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Fecha de análisis: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23 de abril de 2026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Fecha de remediación: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23 de abril de 2026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Metodología: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Revisión estática de código (SAST) + análisis de arquitectura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Clasificación: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CONFIDENCIAL — Solo para equipo técnico evaluador</w:t>
      </w:r>
    </w:p>
    <w:p>
      <w:pPr>
        <w:spacing w:after="80" w:before="80"/>
      </w:pPr>
    </w:p>
    <w:p>
      <w:pPr>
        <w:spacing w:after="80" w:before="80"/>
      </w:pPr>
    </w:p>
    <w:p>
      <w:pPr>
        <w:pBdr>
          <w:bottom w:val="single" w:color="CCCCCC" w:sz="4"/>
        </w:pBdr>
        <w:spacing w:after="120" w:before="120"/>
      </w:pPr>
    </w:p>
    <w:p>
      <w:pPr>
        <w:spacing w:after="0" w:before="80"/>
        <w:jc w:val="center"/>
      </w:pP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CONFIDENCIAL — Uso exclusivo del equipo técnico evaluador</w:t>
      </w:r>
    </w:p>
    <w:p>
      <w:pPr>
        <w:pageBreakBefore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Escala de Severidad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4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3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requerida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CRÍTICA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Compromiso inmediato del sistema o datos</w:t>
            </w:r>
          </w:p>
        </w:tc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Corregir antes del despliegue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Potencial acceso no autorizado o pérdida de datos</w:t>
            </w:r>
          </w:p>
        </w:tc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Corregir en el ciclo de desarrollo actual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MEDIA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Debilita controles de seguridad existentes</w:t>
            </w:r>
          </w:p>
        </w:tc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Planificar corrección en próxima versión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BAJA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Mejora de postura de seguridad o buenas prácticas</w:t>
            </w:r>
          </w:p>
        </w:tc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Incluir en backlog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INFORMATIVA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Observación arquitectónica sin riesgo inmediato</w:t>
            </w:r>
          </w:p>
        </w:tc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Considerar a largo plazo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Resumen Ejecutivo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análisis de código estático inicial reveló 0 vulnerabilidades críticas, 0 vulnerabilidades altas, 3 vulnerabilidades medias, 4 vulnerabilidades bajas y 5 observaciones informativas. Todas las vulnerabilidades identificadas han sido completamente remediadas en la versión actual del código. El aplicativo alcanza un nivel de seguridad robusto para su categoría.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Estado de remediación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Encontradas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Remediadas</w:t>
            </w:r>
          </w:p>
        </w:tc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Pendientes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Crítica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Informativa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(backlog)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Vulnerabilidades — Detalle y Remediación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VUL-001 — </w:t>
      </w: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Secreto JWT con valor de fallback predecible</w:t>
      </w:r>
    </w:p>
    <w:p>
      <w:pPr>
        <w:spacing w:after="80" w:before="40"/>
      </w:pPr>
      <w:r>
        <w:rPr>
          <w:rFonts w:ascii="Calibri" w:cs="Calibri" w:eastAsia="Calibri" w:hAnsi="Calibri"/>
          <w:b/>
          <w:bCs/>
          <w:color w:val="D35400"/>
          <w:sz w:val="20"/>
          <w:szCs w:val="20"/>
        </w:rPr>
        <w:t xml:space="preserve">Severidad: </w:t>
      </w:r>
      <w:r>
        <w:rPr>
          <w:rFonts w:ascii="Calibri" w:cs="Calibri" w:eastAsia="Calibri" w:hAnsi="Calibri"/>
          <w:b/>
          <w:bCs/>
          <w:color w:val="D35400"/>
          <w:sz w:val="20"/>
          <w:szCs w:val="20"/>
        </w:rPr>
        <w:t xml:space="preserve">MEDIA 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  Estado: </w:t>
      </w: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✓ REMEDIADA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Archivos afectados: 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server.js, src/routes/auth.js, src/middleware/auth.js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Descripción del problema: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La función getJwtSecret() retornaba un valor hardcoded "dev_secret_change_in_production" si JWT_SECRET no estaba definida. Cualquier atacante con acceso al código podía forjar tokens JWT válidos para cualquier rol.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Corrección aplicada: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eliminó el fallback en todos los archivos. Al arranque, el servidor valida que JWT_SECRET exista y tenga al menos 32 caracteres; si no, el proceso termina con process.exit(1). Las funciones getSecret() ahora usan process.env.JWT_SECRET sin ningún valor por defecto.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VUL-002 — </w:t>
      </w: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Endpoint de desarrollo accesible desde redes externas</w:t>
      </w:r>
    </w:p>
    <w:p>
      <w:pPr>
        <w:spacing w:after="80" w:before="40"/>
      </w:pPr>
      <w:r>
        <w:rPr>
          <w:rFonts w:ascii="Calibri" w:cs="Calibri" w:eastAsia="Calibri" w:hAnsi="Calibri"/>
          <w:b/>
          <w:bCs/>
          <w:color w:val="D35400"/>
          <w:sz w:val="20"/>
          <w:szCs w:val="20"/>
        </w:rPr>
        <w:t xml:space="preserve">Severidad: </w:t>
      </w:r>
      <w:r>
        <w:rPr>
          <w:rFonts w:ascii="Calibri" w:cs="Calibri" w:eastAsia="Calibri" w:hAnsi="Calibri"/>
          <w:b/>
          <w:bCs/>
          <w:color w:val="D35400"/>
          <w:sz w:val="20"/>
          <w:szCs w:val="20"/>
        </w:rPr>
        <w:t xml:space="preserve">MEDIA 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  Estado: </w:t>
      </w: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✓ REMEDIADA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Archivos afectados: 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src/routes/auth.js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Descripción del problema: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endpoint GET /api/auth/dev-login?role=... permitía obtener sesión de administrador sin contraseña cuando NODE_ENV !== "production", incluso desde redes externas.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Corrección aplicada: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añadió verificación de IP de origen: el endpoint solo responde a peticiones desde localhost (127.0.0.1 / ::1). Cualquier petición desde otra IP recibe HTTP 403.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VUL-003 — </w:t>
      </w: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Validación de tipo MIME basada solo en cabecera del cliente</w:t>
      </w:r>
    </w:p>
    <w:p>
      <w:pPr>
        <w:spacing w:after="80" w:before="40"/>
      </w:pPr>
      <w:r>
        <w:rPr>
          <w:rFonts w:ascii="Calibri" w:cs="Calibri" w:eastAsia="Calibri" w:hAnsi="Calibri"/>
          <w:b/>
          <w:bCs/>
          <w:color w:val="D35400"/>
          <w:sz w:val="20"/>
          <w:szCs w:val="20"/>
        </w:rPr>
        <w:t xml:space="preserve">Severidad: </w:t>
      </w:r>
      <w:r>
        <w:rPr>
          <w:rFonts w:ascii="Calibri" w:cs="Calibri" w:eastAsia="Calibri" w:hAnsi="Calibri"/>
          <w:b/>
          <w:bCs/>
          <w:color w:val="D35400"/>
          <w:sz w:val="20"/>
          <w:szCs w:val="20"/>
        </w:rPr>
        <w:t xml:space="preserve">MEDIA 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  Estado: </w:t>
      </w: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✓ REMEDIADA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Archivos afectados: 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src/routes/submissions.js, src/routes/questionnaire.js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Descripción del problema: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La validación del tipo de archivo se realizaba únicamente sobre la cabecera Content-Type enviada por el cliente, que puede ser falsificada. Un archivo ejecutable podía subirse con Content-Type: application/pdf.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Corrección aplicada: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instaló file-type@16 (última versión CommonJS) y se implementó validateMagicBytes() que, tras guardar el archivo, lee los primeros bytes reales y verifica que coincidan con el tipo MIME declarado. En questionnaire.js se omiten text/plain y text/csv que carecen de magic bytes definidos.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VUL-004 — </w:t>
      </w: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Cabecera Content-Disposition sin sanitización en módulo de cuestionario</w:t>
      </w:r>
    </w:p>
    <w:p>
      <w:pPr>
        <w:spacing w:after="80" w:before="40"/>
      </w:pPr>
      <w:r>
        <w:rPr>
          <w:rFonts w:ascii="Calibri" w:cs="Calibri" w:eastAsia="Calibri" w:hAnsi="Calibri"/>
          <w:b/>
          <w:bCs/>
          <w:color w:val="F39C12"/>
          <w:sz w:val="20"/>
          <w:szCs w:val="20"/>
        </w:rPr>
        <w:t xml:space="preserve">Severidad: </w:t>
      </w:r>
      <w:r>
        <w:rPr>
          <w:rFonts w:ascii="Calibri" w:cs="Calibri" w:eastAsia="Calibri" w:hAnsi="Calibri"/>
          <w:b/>
          <w:bCs/>
          <w:color w:val="F39C12"/>
          <w:sz w:val="20"/>
          <w:szCs w:val="20"/>
        </w:rPr>
        <w:t xml:space="preserve">BAJA 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  Estado: </w:t>
      </w: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✓ REMEDIADA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Archivos afectados: 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src/routes/questionnaire.js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Descripción del problema: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Al servir archivos del cuestionario, el nombre original se inyectaba directamente en la cabecera HTTP sin sanitización, habilitando HTTP Response Splitting con nombres que contengan \r\n.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Corrección aplicada: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aplicó la misma sanitización ya presente en submissions.js: eliminación de caracteres de control (\r\n, comillas, backslash) y codificación del nombre con RFC 5987 (filename*=UTF-8...).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VUL-005 — </w:t>
      </w: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Sin rate limiting específico para endpoints de subida de archivos</w:t>
      </w:r>
    </w:p>
    <w:p>
      <w:pPr>
        <w:spacing w:after="80" w:before="40"/>
      </w:pPr>
      <w:r>
        <w:rPr>
          <w:rFonts w:ascii="Calibri" w:cs="Calibri" w:eastAsia="Calibri" w:hAnsi="Calibri"/>
          <w:b/>
          <w:bCs/>
          <w:color w:val="F39C12"/>
          <w:sz w:val="20"/>
          <w:szCs w:val="20"/>
        </w:rPr>
        <w:t xml:space="preserve">Severidad: </w:t>
      </w:r>
      <w:r>
        <w:rPr>
          <w:rFonts w:ascii="Calibri" w:cs="Calibri" w:eastAsia="Calibri" w:hAnsi="Calibri"/>
          <w:b/>
          <w:bCs/>
          <w:color w:val="F39C12"/>
          <w:sz w:val="20"/>
          <w:szCs w:val="20"/>
        </w:rPr>
        <w:t xml:space="preserve">BAJA 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  Estado: </w:t>
      </w: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✓ REMEDIADA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Archivos afectados: 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server.js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Descripción del problema: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No existía un límite específico para los endpoints de subida de archivos, permitiendo a un usuario autenticado enviar archivos masivamente, consumiendo recursos de CPU (procesamiento PDF) y espacio en disco.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Corrección aplicada: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añadió un uploadLimiter dedicado con ventana de 1 hora y máximo 20 envíos/hora en producción (200 en desarrollo). Aplicado a /api/submissions y /api/questionnaire.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VUL-006 — </w:t>
      </w: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Sin mecanismo de bloqueo de cuenta por intentos fallidos</w:t>
      </w:r>
    </w:p>
    <w:p>
      <w:pPr>
        <w:spacing w:after="80" w:before="40"/>
      </w:pPr>
      <w:r>
        <w:rPr>
          <w:rFonts w:ascii="Calibri" w:cs="Calibri" w:eastAsia="Calibri" w:hAnsi="Calibri"/>
          <w:b/>
          <w:bCs/>
          <w:color w:val="F39C12"/>
          <w:sz w:val="20"/>
          <w:szCs w:val="20"/>
        </w:rPr>
        <w:t xml:space="preserve">Severidad: </w:t>
      </w:r>
      <w:r>
        <w:rPr>
          <w:rFonts w:ascii="Calibri" w:cs="Calibri" w:eastAsia="Calibri" w:hAnsi="Calibri"/>
          <w:b/>
          <w:bCs/>
          <w:color w:val="F39C12"/>
          <w:sz w:val="20"/>
          <w:szCs w:val="20"/>
        </w:rPr>
        <w:t xml:space="preserve">BAJA 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  Estado: </w:t>
      </w: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✓ REMEDIADA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Archivos afectados: 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src/config/database.js, src/routes/auth.js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Descripción del problema: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No existía bloqueo por cuenta específica. Un atacante con múltiples IPs podía realizar ataques de fuerza bruta contra cuentas individuales evadiendo el rate limiting por IP.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Corrección aplicada: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añadió migración v4 que extiende users con failed_attempts (INTEGER) y locked_until (DATETIME). Tras 5 intentos fallidos consecutivos, la cuenta queda bloqueada 15 minutos. Al login exitoso el contador se resetea.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VUL-007 — </w:t>
      </w: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Archivos SVG permitidos (posible XSS embebido)</w:t>
      </w:r>
    </w:p>
    <w:p>
      <w:pPr>
        <w:spacing w:after="80" w:before="40"/>
      </w:pPr>
      <w:r>
        <w:rPr>
          <w:rFonts w:ascii="Calibri" w:cs="Calibri" w:eastAsia="Calibri" w:hAnsi="Calibri"/>
          <w:b/>
          <w:bCs/>
          <w:color w:val="F39C12"/>
          <w:sz w:val="20"/>
          <w:szCs w:val="20"/>
        </w:rPr>
        <w:t xml:space="preserve">Severidad: </w:t>
      </w:r>
      <w:r>
        <w:rPr>
          <w:rFonts w:ascii="Calibri" w:cs="Calibri" w:eastAsia="Calibri" w:hAnsi="Calibri"/>
          <w:b/>
          <w:bCs/>
          <w:color w:val="F39C12"/>
          <w:sz w:val="20"/>
          <w:szCs w:val="20"/>
        </w:rPr>
        <w:t xml:space="preserve">BAJA 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  Estado: </w:t>
      </w: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✓ REMEDIADA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Archivos afectados: </w:t>
      </w:r>
      <w:r>
        <w:rPr>
          <w:rFonts w:ascii="Courier New" w:cs="Courier New" w:eastAsia="Courier New" w:hAnsi="Courier New"/>
          <w:color w:val="555555"/>
          <w:sz w:val="18"/>
          <w:szCs w:val="18"/>
        </w:rPr>
        <w:t xml:space="preserve">src/routes/questionnaire.js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Descripción del problema: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tipo image/svg+xml estaba incluido en la lista de formatos permitidos. Los SVGs pueden contener JavaScript embebido que se ejecuta al ser renderizados en el navegador.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Corrección aplicada: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eliminó "image/svg+xml" de ALLOWED_MIMETYPES en questionnaire.js. Solo se permiten JPEG, PNG, GIF y WebP.</w:t>
      </w:r>
    </w:p>
    <w:p>
      <w:pPr>
        <w:pBdr>
          <w:bottom w:val="single" w:color="CCCCCC" w:sz="4"/>
        </w:pBdr>
        <w:spacing w:after="120" w:before="12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4. Observaciones Informativas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2E5E9A"/>
          <w:sz w:val="22"/>
          <w:szCs w:val="22"/>
        </w:rPr>
        <w:t xml:space="preserve">OBS-001 — SQLite no recomendado para producción con alta concurrencia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555555"/>
          <w:sz w:val="20"/>
          <w:szCs w:val="20"/>
        </w:rPr>
        <w:t xml:space="preserve">Severidad: INFORMATIVA  |  Estado: ⏳ ACEPTADO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SQLite con WAL es adecuado para el volumen esperado del programa (&lt; 100 usuarios concurrentes). Se documenta como limitación conocida. Si el programa escala, se recomienda migrar a PostgreSQL.</w:t>
      </w:r>
    </w:p>
    <w:p>
      <w:pPr>
        <w:spacing w:after="80" w:before="8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2E5E9A"/>
          <w:sz w:val="22"/>
          <w:szCs w:val="22"/>
        </w:rPr>
        <w:t xml:space="preserve">OBS-002 — Limpieza de tokens revocados solo ocurría en logout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D7E3C"/>
          <w:sz w:val="20"/>
          <w:szCs w:val="20"/>
        </w:rPr>
        <w:t xml:space="preserve">Severidad: INFORMATIVA  |  Estado: ✓ REMEDIADA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añadió un setInterval que limpia la tabla revoked_tokens cada 6 horas, eliminando entradas con expires_at en el pasado.</w:t>
      </w:r>
    </w:p>
    <w:p>
      <w:pPr>
        <w:spacing w:after="80" w:before="8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2E5E9A"/>
          <w:sz w:val="22"/>
          <w:szCs w:val="22"/>
        </w:rPr>
        <w:t xml:space="preserve">OBS-003 — Sin logging estructurado para eventos de seguridad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555555"/>
          <w:sz w:val="20"/>
          <w:szCs w:val="20"/>
        </w:rPr>
        <w:t xml:space="preserve">Severidad: INFORMATIVA  |  Estado: ⏳ PENDIENTE (backlog v2)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aplicativo usa console.error() y console.log(). Se recomienda integrar Winston o Pino con logs estructurados en formato JSON para producción, registrando intentos de login fallidos, accesos denegados y errores de validación.</w:t>
      </w:r>
    </w:p>
    <w:p>
      <w:pPr>
        <w:spacing w:after="80" w:before="8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2E5E9A"/>
          <w:sz w:val="22"/>
          <w:szCs w:val="22"/>
        </w:rPr>
        <w:t xml:space="preserve">OBS-004 — Credenciales hardcoded en script de seed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D7E3C"/>
          <w:sz w:val="20"/>
          <w:szCs w:val="20"/>
        </w:rPr>
        <w:t xml:space="preserve">Severidad: INFORMATIVA  |  Estado: ✓ REMEDIADA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Se añadió una guarda explícita al inicio de seed.js que aborta la ejecución si NODE_ENV=production, previniendo la ejecución accidental en entornos de producción.</w:t>
      </w:r>
    </w:p>
    <w:p>
      <w:pPr>
        <w:spacing w:after="80" w:before="80"/>
      </w:pP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2E5E9A"/>
          <w:sz w:val="22"/>
          <w:szCs w:val="22"/>
        </w:rPr>
        <w:t xml:space="preserve">OBS-005 — Sin política de rotación de JWT_SECRET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555555"/>
          <w:sz w:val="20"/>
          <w:szCs w:val="20"/>
        </w:rPr>
        <w:t xml:space="preserve">Severidad: INFORMATIVA  |  Estado: ⏳ ACEPTADO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En caso de compromiso del secreto, se requiere reinicio del servidor con nuevo JWT_SECRET (lo que invalida todas las sesiones activas). Para versiones futuras se recomienda evaluar RS256 (claves asimétricas) para permitir rotación sin interrupción de sesiones.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5. Resumen Final — Postura de Seguridad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6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Práctica de seguridad</w:t>
            </w:r>
          </w:p>
        </w:tc>
        <w:tc>
          <w:tcPr>
            <w:tcW w:type="dxa" w:w="2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Contraseñas hasheadas con bcrypt (12 rondas)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 con expiración (8h)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Revocación activa de tokens en logout (jti)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JWT_SECRET obligatorio al arranque (sin fallback)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Protección timing attack en login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HttpOnly + SameSite=strict + Secure (prod) cookies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 en autenticación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 específico para uploads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Bloqueo de cuenta por intentos fallidos (5/15 min)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Cabeceras de seguridad (Helmet)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Content Security Policy (sin unsafe-eval)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Validación de entradas (express-validator)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Consultas parametrizadas (sin SQL injection)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Prevención path traversal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Renombrado de archivos con UUID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Límites de tamaño y páginas de archivos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Implementado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Validación de magic bytes (contenido real del archivo)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Sanitización Content-Disposition consistente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SVG excluido de tipos permitidos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Limpieza periódica de revoked_tokens (cada 6h)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Guarda de producción en seed.js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Endpoint dev-login restringido a localhost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Protección server-side de vistas HTML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✓ NUEVO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Logging estructurado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⏳ Backlog v2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Política de recuperación de contraseña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✗ No implementado (fuera de alcance)</w:t>
            </w:r>
          </w:p>
        </w:tc>
      </w:tr>
      <w:tr>
        <w:tc>
          <w:tcPr>
            <w:tcW w:type="dxa" w:w="6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Autenticación multifactor (MFA)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✗ No implementado (fuera de alcance)</w:t>
            </w:r>
          </w:p>
        </w:tc>
      </w:tr>
    </w:tbl>
    <w:p>
      <w:pPr>
        <w:spacing w:after="80" w:before="80"/>
      </w:pPr>
    </w:p>
    <w:p>
      <w:pPr>
        <w:spacing w:after="80" w:before="60" w:line="276" w:lineRule="auto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20"/>
          <w:szCs w:val="20"/>
        </w:rPr>
        <w:t xml:space="preserve">Informe generado por análisis estático de código — MINTIC — Abril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Vulnerabilidades MINTIC</dc:title>
  <dc:creator>MINTIC — Gestión de Beneficiarios</dc:creator>
  <cp:lastModifiedBy>Un-named</cp:lastModifiedBy>
  <cp:revision>1</cp:revision>
  <dcterms:created xsi:type="dcterms:W3CDTF">2026-04-24T04:30:35.736Z</dcterms:created>
  <dcterms:modified xsi:type="dcterms:W3CDTF">2026-04-24T04:30:35.736Z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