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F3864"/>
          <w:sz w:val="36"/>
          <w:szCs w:val="36"/>
        </w:rPr>
        <w:t xml:space="preserve">AndesLink Servicios Digitales S.A.</w:t>
      </w:r>
    </w:p>
    <w:p>
      <w:pPr>
        <w:spacing w:after="160" w:before="0"/>
        <w:jc w:val="center"/>
      </w:pPr>
      <w:r>
        <w:rPr>
          <w:rFonts w:ascii="Arial" w:cs="Arial" w:eastAsia="Arial" w:hAnsi="Arial"/>
          <w:color w:val="2E75B6"/>
          <w:sz w:val="28"/>
          <w:szCs w:val="28"/>
        </w:rPr>
        <w:t xml:space="preserve">Documento Tecnico de Despliegue</w:t>
      </w:r>
    </w:p>
    <w:p>
      <w:pPr>
        <w:spacing w:after="80" w:before="0"/>
        <w:jc w:val="center"/>
      </w:pPr>
      <w:r>
        <w:rPr>
          <w:rFonts w:ascii="Arial" w:cs="Arial" w:eastAsia="Arial" w:hAnsi="Arial"/>
          <w:color w:val="555555"/>
          <w:sz w:val="22"/>
          <w:szCs w:val="22"/>
        </w:rPr>
        <w:t xml:space="preserve">Segunda Entrega - MLOps Local</w:t>
      </w:r>
    </w:p>
    <w:p>
      <w:pPr>
        <w:spacing w:after="80" w:before="0"/>
        <w:jc w:val="center"/>
      </w:pPr>
      <w:r>
        <w:rPr>
          <w:rFonts w:ascii="Arial" w:cs="Arial" w:eastAsia="Arial" w:hAnsi="Arial"/>
          <w:color w:val="888888"/>
          <w:sz w:val="20"/>
          <w:szCs w:val="20"/>
        </w:rPr>
        <w:t xml:space="preserve">ISTEA - Laboratorio de Mineria de Datos</w:t>
      </w:r>
    </w:p>
    <w:p>
      <w:pPr>
        <w:spacing w:after="600" w:before="0"/>
        <w:jc w:val="center"/>
      </w:pPr>
      <w:r>
        <w:rPr>
          <w:rFonts w:ascii="Arial" w:cs="Arial" w:eastAsia="Arial" w:hAnsi="Arial"/>
          <w:color w:val="888888"/>
          <w:sz w:val="20"/>
          <w:szCs w:val="20"/>
        </w:rPr>
        <w:t xml:space="preserve">Ronald Boyd | Rodrigo Figueredo | Nicolas Sala</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1. Introduccion</w:t>
      </w:r>
    </w:p>
    <w:p>
      <w:pPr>
        <w:spacing w:after="80" w:before="80"/>
      </w:pPr>
      <w:r>
        <w:rPr>
          <w:rFonts w:ascii="Arial" w:cs="Arial" w:eastAsia="Arial" w:hAnsi="Arial"/>
          <w:sz w:val="22"/>
          <w:szCs w:val="22"/>
        </w:rPr>
        <w:t xml:space="preserve">Este documento describe la arquitectura, los componentes y las decisiones de implementacion correspondientes a la segunda entrega del proyecto MLOps para AndesLink Servicios Digitales S.A.</w:t>
      </w:r>
    </w:p>
    <w:p>
      <w:pPr>
        <w:spacing w:after="80" w:before="80"/>
      </w:pPr>
      <w:r>
        <w:rPr>
          <w:rFonts w:ascii="Arial" w:cs="Arial" w:eastAsia="Arial" w:hAnsi="Arial"/>
          <w:sz w:val="22"/>
          <w:szCs w:val="22"/>
        </w:rPr>
        <w:t xml:space="preserve">En esta etapa se convirtio el modelo de prediccion de churn entrenado en la primera entrega en un servicio productivo local, compuesto por una API de inferencia, una interfaz grafica de usuario y un entorno de despliegue contenerizado y reproducible.</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2. Arquitectura Local</w:t>
      </w:r>
    </w:p>
    <w:p>
      <w:pPr>
        <w:spacing w:after="80" w:before="80"/>
      </w:pPr>
      <w:r>
        <w:rPr>
          <w:rFonts w:ascii="Arial" w:cs="Arial" w:eastAsia="Arial" w:hAnsi="Arial"/>
          <w:sz w:val="22"/>
          <w:szCs w:val="22"/>
        </w:rPr>
        <w:t xml:space="preserve">La solucion se organiza en tres capas que se comunican entre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r>
              <w:rPr>
                <w:rFonts w:ascii="Courier New" w:cs="Courier New" w:eastAsia="Courier New" w:hAnsi="Courier New"/>
                <w:sz w:val="18"/>
                <w:szCs w:val="18"/>
              </w:rPr>
              <w:t xml:space="preserve">USUARIO (Navegador Web)</w:t>
            </w:r>
          </w:p>
          <w:p>
            <w:r>
              <w:rPr>
                <w:rFonts w:ascii="Courier New" w:cs="Courier New" w:eastAsia="Courier New" w:hAnsi="Courier New"/>
                <w:sz w:val="18"/>
                <w:szCs w:val="18"/>
              </w:rPr>
              <w:t xml:space="preserve">         |  HTTP :8501</w:t>
            </w:r>
          </w:p>
          <w:p>
            <w:r>
              <w:rPr>
                <w:rFonts w:ascii="Courier New" w:cs="Courier New" w:eastAsia="Courier New" w:hAnsi="Courier New"/>
                <w:sz w:val="18"/>
                <w:szCs w:val="18"/>
              </w:rPr>
              <w:t xml:space="preserve">GUI - Streamlit  (puerto 8501)  [andeslink-gui / Docker]</w:t>
            </w:r>
          </w:p>
          <w:p>
            <w:r>
              <w:rPr>
                <w:rFonts w:ascii="Courier New" w:cs="Courier New" w:eastAsia="Courier New" w:hAnsi="Courier New"/>
                <w:sz w:val="18"/>
                <w:szCs w:val="18"/>
              </w:rPr>
              <w:t xml:space="preserve">         |  HTTP POST /predecir :8000</w:t>
            </w:r>
          </w:p>
          <w:p>
            <w:r>
              <w:rPr>
                <w:rFonts w:ascii="Courier New" w:cs="Courier New" w:eastAsia="Courier New" w:hAnsi="Courier New"/>
                <w:sz w:val="18"/>
                <w:szCs w:val="18"/>
              </w:rPr>
              <w:t xml:space="preserve">API - FastAPI    (puerto 8000)  [andeslink-api / Docker]</w:t>
            </w:r>
          </w:p>
          <w:p>
            <w:r>
              <w:rPr>
                <w:rFonts w:ascii="Courier New" w:cs="Courier New" w:eastAsia="Courier New" w:hAnsi="Courier New"/>
                <w:sz w:val="18"/>
                <w:szCs w:val="18"/>
              </w:rPr>
              <w:t xml:space="preserve">         |  joblib.load()</w:t>
            </w:r>
          </w:p>
          <w:p>
            <w:r>
              <w:rPr>
                <w:rFonts w:ascii="Courier New" w:cs="Courier New" w:eastAsia="Courier New" w:hAnsi="Courier New"/>
                <w:sz w:val="18"/>
                <w:szCs w:val="18"/>
              </w:rPr>
              <w:t xml:space="preserve">MODELOS SERIALIZADOS  (models/)  [DVC -&gt; DagsHub]</w:t>
            </w:r>
          </w:p>
        </w:tc>
      </w:tr>
    </w:tbl>
    <w:p>
      <w:pPr>
        <w:spacing w:after="0" w:before="200"/>
      </w:pP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3. Componentes del Sistema</w:t>
      </w:r>
    </w:p>
    <w:p>
      <w:pPr>
        <w:pStyle w:val="Heading2"/>
        <w:spacing w:after="120" w:before="240"/>
      </w:pPr>
      <w:r>
        <w:rPr>
          <w:rFonts w:ascii="Arial" w:cs="Arial" w:eastAsia="Arial" w:hAnsi="Arial"/>
          <w:b/>
          <w:bCs/>
          <w:sz w:val="26"/>
          <w:szCs w:val="26"/>
        </w:rPr>
        <w:t xml:space="preserve">3.1 API de Inferencia (FastAPI)</w:t>
      </w:r>
    </w:p>
    <w:p>
      <w:pPr>
        <w:spacing w:after="80" w:before="80"/>
      </w:pPr>
      <w:r>
        <w:rPr>
          <w:rFonts w:ascii="Arial" w:cs="Arial" w:eastAsia="Arial" w:hAnsi="Arial"/>
          <w:sz w:val="22"/>
          <w:szCs w:val="22"/>
        </w:rPr>
        <w:t xml:space="preserve">Archivo: src/api.py</w:t>
      </w:r>
    </w:p>
    <w:p>
      <w:pPr>
        <w:spacing w:after="80" w:before="80"/>
      </w:pPr>
      <w:r>
        <w:rPr>
          <w:rFonts w:ascii="Arial" w:cs="Arial" w:eastAsia="Arial" w:hAnsi="Arial"/>
          <w:sz w:val="22"/>
          <w:szCs w:val="22"/>
        </w:rPr>
        <w:t xml:space="preserve">La API se implemento con FastAPI y expone dos endpoints:</w:t>
      </w:r>
    </w:p>
    <w:p>
      <w:pPr>
        <w:pStyle w:val="ListParagraph"/>
        <w:numPr>
          <w:ilvl w:val="0"/>
          <w:numId w:val="2"/>
        </w:numPr>
        <w:spacing w:after="60" w:before="60"/>
      </w:pPr>
      <w:r>
        <w:rPr>
          <w:rFonts w:ascii="Arial" w:cs="Arial" w:eastAsia="Arial" w:hAnsi="Arial"/>
          <w:sz w:val="22"/>
          <w:szCs w:val="22"/>
        </w:rPr>
        <w:t xml:space="preserve">GET /  -&gt;  health check, confirma que el servicio esta operativo</w:t>
      </w:r>
    </w:p>
    <w:p>
      <w:pPr>
        <w:pStyle w:val="ListParagraph"/>
        <w:numPr>
          <w:ilvl w:val="0"/>
          <w:numId w:val="2"/>
        </w:numPr>
        <w:spacing w:after="60" w:before="60"/>
      </w:pPr>
      <w:r>
        <w:rPr>
          <w:rFonts w:ascii="Arial" w:cs="Arial" w:eastAsia="Arial" w:hAnsi="Arial"/>
          <w:sz w:val="22"/>
          <w:szCs w:val="22"/>
        </w:rPr>
        <w:t xml:space="preserve">POST /predecir  -&gt;  recibe los datos del cliente y devuelve la prediccion</w:t>
      </w:r>
    </w:p>
    <w:p>
      <w:pPr>
        <w:spacing w:after="80" w:before="80"/>
      </w:pPr>
      <w:r>
        <w:rPr>
          <w:rFonts w:ascii="Arial" w:cs="Arial" w:eastAsia="Arial" w:hAnsi="Arial"/>
          <w:sz w:val="22"/>
          <w:szCs w:val="22"/>
        </w:rPr>
        <w:t xml:space="preserve">Al arrancar, la API carga en memoria los 6 artefactos serializados (modelo, scaler y 4 encoders). La ruta a los modelos se configura mediante la variable de entorno MODELS_DIR, lo que permite que el contenedor Docker encuentre los archivos correctamente. El contrato de entrada se define con Pydantic, garantizando validacion automatica de tipos y valores permitidos.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 estado del servicio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/predecir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Prediccion de churn para un cliente</w:t>
            </w:r>
          </w:p>
        </w:tc>
      </w:tr>
    </w:tbl>
    <w:p>
      <w:pPr>
        <w:spacing w:after="0" w:before="200"/>
      </w:pPr>
    </w:p>
    <w:p>
      <w:pPr>
        <w:pStyle w:val="Heading2"/>
        <w:spacing w:after="120" w:before="240"/>
      </w:pPr>
      <w:r>
        <w:rPr>
          <w:rFonts w:ascii="Arial" w:cs="Arial" w:eastAsia="Arial" w:hAnsi="Arial"/>
          <w:b/>
          <w:bCs/>
          <w:sz w:val="26"/>
          <w:szCs w:val="26"/>
        </w:rPr>
        <w:t xml:space="preserve">3.2 Interfaz Grafica (Streamlit)</w:t>
      </w:r>
    </w:p>
    <w:p>
      <w:pPr>
        <w:spacing w:after="80" w:before="80"/>
      </w:pPr>
      <w:r>
        <w:rPr>
          <w:rFonts w:ascii="Arial" w:cs="Arial" w:eastAsia="Arial" w:hAnsi="Arial"/>
          <w:sz w:val="22"/>
          <w:szCs w:val="22"/>
        </w:rPr>
        <w:t xml:space="preserve">Archivo: src/app.py</w:t>
      </w:r>
    </w:p>
    <w:p>
      <w:pPr>
        <w:spacing w:after="80" w:before="80"/>
      </w:pPr>
      <w:r>
        <w:rPr>
          <w:rFonts w:ascii="Arial" w:cs="Arial" w:eastAsia="Arial" w:hAnsi="Arial"/>
          <w:sz w:val="22"/>
          <w:szCs w:val="22"/>
        </w:rPr>
        <w:t xml:space="preserve">La GUI permite al usuario ingresar los datos de un cliente mediante un formulario con campos validados, disparar la prediccion con un boton y visualizar el resultado con indicador de color (verde/rojo) y barra de probabilidad.</w:t>
      </w:r>
    </w:p>
    <w:p>
      <w:pPr>
        <w:spacing w:after="80" w:before="80"/>
      </w:pPr>
      <w:r>
        <w:rPr>
          <w:rFonts w:ascii="Arial" w:cs="Arial" w:eastAsia="Arial" w:hAnsi="Arial"/>
          <w:sz w:val="22"/>
          <w:szCs w:val="22"/>
        </w:rPr>
        <w:t xml:space="preserve">La URL de la API se configura mediante la variable de entorno API_URL, lo que permite que la GUI funcione tanto en modo local (http://localhost:8000) como dentro de Docker (http://api:8000) sin cambios en el codigo.</w:t>
      </w:r>
    </w:p>
    <w:p>
      <w:pPr>
        <w:spacing w:after="0" w:before="160"/>
      </w:pPr>
    </w:p>
    <w:p>
      <w:pPr>
        <w:pStyle w:val="Heading2"/>
        <w:spacing w:after="120" w:before="240"/>
      </w:pPr>
      <w:r>
        <w:rPr>
          <w:rFonts w:ascii="Arial" w:cs="Arial" w:eastAsia="Arial" w:hAnsi="Arial"/>
          <w:b/>
          <w:bCs/>
          <w:sz w:val="26"/>
          <w:szCs w:val="26"/>
        </w:rPr>
        <w:t xml:space="preserve">3.3 Contenerizacion (Docker)</w:t>
      </w:r>
    </w:p>
    <w:p>
      <w:pPr>
        <w:spacing w:after="80" w:before="80"/>
      </w:pPr>
      <w:r>
        <w:rPr>
          <w:rFonts w:ascii="Arial" w:cs="Arial" w:eastAsia="Arial" w:hAnsi="Arial"/>
          <w:sz w:val="22"/>
          <w:szCs w:val="22"/>
        </w:rPr>
        <w:t xml:space="preserve">Se generaron dos imagenes Docker independientes:</w:t>
      </w:r>
    </w:p>
    <w:p>
      <w:pPr>
        <w:pStyle w:val="ListParagraph"/>
        <w:numPr>
          <w:ilvl w:val="0"/>
          <w:numId w:val="2"/>
        </w:numPr>
        <w:spacing w:after="60" w:before="60"/>
      </w:pPr>
      <w:r>
        <w:rPr>
          <w:rFonts w:ascii="Arial" w:cs="Arial" w:eastAsia="Arial" w:hAnsi="Arial"/>
          <w:sz w:val="22"/>
          <w:szCs w:val="22"/>
        </w:rPr>
        <w:t xml:space="preserve">Dockerfile.api - imagen basada en python:3.13-slim con copias explicitas de cada archivo .joblib y variable de entorno MODELS_DIR=/app/models configurada</w:t>
      </w:r>
    </w:p>
    <w:p>
      <w:pPr>
        <w:pStyle w:val="ListParagraph"/>
        <w:numPr>
          <w:ilvl w:val="0"/>
          <w:numId w:val="2"/>
        </w:numPr>
        <w:spacing w:after="60" w:before="60"/>
      </w:pPr>
      <w:r>
        <w:rPr>
          <w:rFonts w:ascii="Arial" w:cs="Arial" w:eastAsia="Arial" w:hAnsi="Arial"/>
          <w:sz w:val="22"/>
          <w:szCs w:val="22"/>
        </w:rPr>
        <w:t xml:space="preserve">Dockerfile.streamlit - imagen equivalente que copia la GUI y expone el puerto 8501</w:t>
      </w:r>
    </w:p>
    <w:p>
      <w:pPr>
        <w:spacing w:after="80" w:before="80"/>
      </w:pPr>
      <w:r>
        <w:rPr>
          <w:rFonts w:ascii="Arial" w:cs="Arial" w:eastAsia="Arial" w:hAnsi="Arial"/>
          <w:sz w:val="22"/>
          <w:szCs w:val="22"/>
        </w:rPr>
        <w:t xml:space="preserve">La orquestacion se maneja con docker-compose.yml. El servicio gui depende del servicio api con condicion service_healthy, garantizando que la API este lista antes de levantar la GUI.</w:t>
      </w:r>
    </w:p>
    <w:p>
      <w:pPr>
        <w:spacing w:after="0" w:before="160"/>
      </w:pPr>
    </w:p>
    <w:p>
      <w:pPr>
        <w:pStyle w:val="Heading2"/>
        <w:spacing w:after="120" w:before="240"/>
      </w:pPr>
      <w:r>
        <w:rPr>
          <w:rFonts w:ascii="Arial" w:cs="Arial" w:eastAsia="Arial" w:hAnsi="Arial"/>
          <w:b/>
          <w:bCs/>
          <w:sz w:val="26"/>
          <w:szCs w:val="26"/>
        </w:rPr>
        <w:t xml:space="preserve">3.4 Versionado de Datos y Modelos (DVC + DagsHub)</w:t>
      </w:r>
    </w:p>
    <w:p>
      <w:pPr>
        <w:spacing w:after="80" w:before="80"/>
      </w:pPr>
      <w:r>
        <w:rPr>
          <w:rFonts w:ascii="Arial" w:cs="Arial" w:eastAsia="Arial" w:hAnsi="Arial"/>
          <w:sz w:val="22"/>
          <w:szCs w:val="22"/>
        </w:rPr>
        <w:t xml:space="preserve">Los datos y modelos se versionan con DVC utilizando DagsHub como remote storage. Esto permite que cualquier colaborador pueda recuperar los artefactos ejecutando dvc pull sin necesidad de reentrenar el modelo.</w:t>
      </w:r>
    </w:p>
    <w:p>
      <w:pPr>
        <w:spacing w:after="80" w:before="80"/>
      </w:pPr>
      <w:r>
        <w:rPr>
          <w:rFonts w:ascii="Arial" w:cs="Arial" w:eastAsia="Arial" w:hAnsi="Arial"/>
          <w:sz w:val="22"/>
          <w:szCs w:val="22"/>
        </w:rPr>
        <w:t xml:space="preserve">El remote se configura localmente con credenciales de DagsHub (no se suben a Git). Cada colaborador genera su propio token gratuito en dagshub.com/user/settings/tokens y lo configura con:</w:t>
      </w:r>
    </w:p>
    <w:p>
      <w:pPr>
        <w:shd w:fill="F0F0F0" w:val="clear"/>
        <w:spacing w:after="60" w:before="60"/>
        <w:ind w:left="360"/>
      </w:pPr>
      <w:r>
        <w:rPr>
          <w:rFonts w:ascii="Courier New" w:cs="Courier New" w:eastAsia="Courier New" w:hAnsi="Courier New"/>
          <w:sz w:val="20"/>
          <w:szCs w:val="20"/>
        </w:rPr>
        <w:t xml:space="preserve">dvc remote modify --local origin auth basic</w:t>
      </w:r>
    </w:p>
    <w:p>
      <w:pPr>
        <w:shd w:fill="F0F0F0" w:val="clear"/>
        <w:spacing w:after="60" w:before="60"/>
        <w:ind w:left="360"/>
      </w:pPr>
      <w:r>
        <w:rPr>
          <w:rFonts w:ascii="Courier New" w:cs="Courier New" w:eastAsia="Courier New" w:hAnsi="Courier New"/>
          <w:sz w:val="20"/>
          <w:szCs w:val="20"/>
        </w:rPr>
        <w:t xml:space="preserve">dvc remote modify --local origin user TU_USUARIO</w:t>
      </w:r>
    </w:p>
    <w:p>
      <w:pPr>
        <w:shd w:fill="F0F0F0" w:val="clear"/>
        <w:spacing w:after="60" w:before="60"/>
        <w:ind w:left="360"/>
      </w:pPr>
      <w:r>
        <w:rPr>
          <w:rFonts w:ascii="Courier New" w:cs="Courier New" w:eastAsia="Courier New" w:hAnsi="Courier New"/>
          <w:sz w:val="20"/>
          <w:szCs w:val="20"/>
        </w:rPr>
        <w:t xml:space="preserve">dvc remote modify --local origin password TU_TOKEN</w:t>
      </w:r>
    </w:p>
    <w:p>
      <w:pPr>
        <w:spacing w:after="80" w:before="80"/>
      </w:pPr>
      <w:r>
        <w:rPr>
          <w:rFonts w:ascii="Arial" w:cs="Arial" w:eastAsia="Arial" w:hAnsi="Arial"/>
          <w:sz w:val="22"/>
          <w:szCs w:val="22"/>
        </w:rPr>
        <w:t xml:space="preserve">Esta decision reemplaza la configuracion inicial con Google Drive, que presentaba restricciones de verificacion OAuth que impedian el acceso desde nuevas maquinas sin intervencion manual.</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4. Contrato de Entrada y Salida</w:t>
      </w:r>
    </w:p>
    <w:p>
      <w:pPr>
        <w:pStyle w:val="Heading2"/>
        <w:spacing w:after="120" w:before="240"/>
      </w:pPr>
      <w:r>
        <w:rPr>
          <w:rFonts w:ascii="Arial" w:cs="Arial" w:eastAsia="Arial" w:hAnsi="Arial"/>
          <w:b/>
          <w:bCs/>
          <w:sz w:val="26"/>
          <w:szCs w:val="26"/>
        </w:rPr>
        <w:t xml:space="preserve">4.1 Entrada - POST /predecir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Valores / Restricciones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tenure_months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0 - meses de antiguedad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monthly_charge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0 - cargo mensual en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support_tickets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0 - tickets de soporte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late_payments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0 - pagos tardios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avg_monthly_usage_gb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0 - uso promedio en GB</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customer_age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18 - edad del cliente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mensual | anual | bianual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transferencia | debito | efectivo | credito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internet_service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cable | fibra | movil | ninguno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centro | norte | oeste | sur</w:t>
            </w:r>
          </w:p>
        </w:tc>
      </w:tr>
    </w:tbl>
    <w:p>
      <w:pPr>
        <w:spacing w:after="0" w:before="200"/>
      </w:pPr>
    </w:p>
    <w:p>
      <w:pPr>
        <w:pStyle w:val="Heading2"/>
        <w:spacing w:after="120" w:before="240"/>
      </w:pPr>
      <w:r>
        <w:rPr>
          <w:rFonts w:ascii="Arial" w:cs="Arial" w:eastAsia="Arial" w:hAnsi="Arial"/>
          <w:b/>
          <w:bCs/>
          <w:sz w:val="26"/>
          <w:szCs w:val="26"/>
        </w:rPr>
        <w:t xml:space="preserve">4.2 Salida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permanece activo, 1 = abandona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probabilidad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Probabilidad de churn entre 0.0 y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etiqueta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Descripcion legible del resultado</w:t>
            </w:r>
          </w:p>
        </w:tc>
      </w:tr>
    </w:tbl>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5. Pruebas Automaticas</w:t>
      </w:r>
    </w:p>
    <w:p>
      <w:pPr>
        <w:spacing w:after="80" w:before="80"/>
      </w:pPr>
      <w:r>
        <w:rPr>
          <w:rFonts w:ascii="Arial" w:cs="Arial" w:eastAsia="Arial" w:hAnsi="Arial"/>
          <w:sz w:val="22"/>
          <w:szCs w:val="22"/>
        </w:rPr>
        <w:t xml:space="preserve">Se implementaron 6 pruebas con pytest en tests/test_api.py utilizando el TestClient de FastAPI:</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 verifica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test_health_check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 responde 200 y estado ok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test_prediccion_valida</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Flujo completo con datos correctos devuelve churn 0 o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test_prediccion_contrato_invalido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 de contrato no permitido devuelve 422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test_prediccion_campo_faltante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 sin campo obligatorio devuelve 422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test_prediccion_edad_invalida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Edad menor a 18 devuelve 422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test_prediccion_valores_negativos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monthly_charge negativo devuelve 422</w:t>
            </w:r>
          </w:p>
        </w:tc>
      </w:tr>
    </w:tbl>
    <w:p>
      <w:pPr>
        <w:spacing w:after="0" w:before="160"/>
      </w:pPr>
    </w:p>
    <w:p>
      <w:pPr>
        <w:spacing w:after="80" w:before="80"/>
      </w:pPr>
      <w:r>
        <w:rPr>
          <w:rFonts w:ascii="Arial" w:cs="Arial" w:eastAsia="Arial" w:hAnsi="Arial"/>
          <w:sz w:val="22"/>
          <w:szCs w:val="22"/>
        </w:rPr>
        <w:t xml:space="preserve">Resultado obtenido: 6 passed, 0 failed.</w:t>
      </w:r>
    </w:p>
    <w:p>
      <w:pPr>
        <w:shd w:fill="F0F0F0" w:val="clear"/>
        <w:spacing w:after="60" w:before="60"/>
        <w:ind w:left="360"/>
      </w:pPr>
      <w:r>
        <w:rPr>
          <w:rFonts w:ascii="Courier New" w:cs="Courier New" w:eastAsia="Courier New" w:hAnsi="Courier New"/>
          <w:sz w:val="20"/>
          <w:szCs w:val="20"/>
        </w:rPr>
        <w:t xml:space="preserve">pytest tests/test_api.py -v</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6. Instrucciones de Levantamiento</w:t>
      </w:r>
    </w:p>
    <w:p>
      <w:pPr>
        <w:pStyle w:val="Heading2"/>
        <w:spacing w:after="120" w:before="240"/>
      </w:pPr>
      <w:r>
        <w:rPr>
          <w:rFonts w:ascii="Arial" w:cs="Arial" w:eastAsia="Arial" w:hAnsi="Arial"/>
          <w:b/>
          <w:bCs/>
          <w:sz w:val="26"/>
          <w:szCs w:val="26"/>
        </w:rPr>
        <w:t xml:space="preserve">Requisitos previos</w:t>
      </w:r>
    </w:p>
    <w:p>
      <w:pPr>
        <w:pStyle w:val="ListParagraph"/>
        <w:numPr>
          <w:ilvl w:val="0"/>
          <w:numId w:val="2"/>
        </w:numPr>
        <w:spacing w:after="60" w:before="60"/>
      </w:pPr>
      <w:r>
        <w:rPr>
          <w:rFonts w:ascii="Arial" w:cs="Arial" w:eastAsia="Arial" w:hAnsi="Arial"/>
          <w:sz w:val="22"/>
          <w:szCs w:val="22"/>
        </w:rPr>
        <w:t xml:space="preserve">Anaconda o Miniconda instalado</w:t>
      </w:r>
    </w:p>
    <w:p>
      <w:pPr>
        <w:pStyle w:val="ListParagraph"/>
        <w:numPr>
          <w:ilvl w:val="0"/>
          <w:numId w:val="2"/>
        </w:numPr>
        <w:spacing w:after="60" w:before="60"/>
      </w:pPr>
      <w:r>
        <w:rPr>
          <w:rFonts w:ascii="Arial" w:cs="Arial" w:eastAsia="Arial" w:hAnsi="Arial"/>
          <w:sz w:val="22"/>
          <w:szCs w:val="22"/>
        </w:rPr>
        <w:t xml:space="preserve">Git instalado</w:t>
      </w:r>
    </w:p>
    <w:p>
      <w:pPr>
        <w:pStyle w:val="ListParagraph"/>
        <w:numPr>
          <w:ilvl w:val="0"/>
          <w:numId w:val="2"/>
        </w:numPr>
        <w:spacing w:after="60" w:before="60"/>
      </w:pPr>
      <w:r>
        <w:rPr>
          <w:rFonts w:ascii="Arial" w:cs="Arial" w:eastAsia="Arial" w:hAnsi="Arial"/>
          <w:sz w:val="22"/>
          <w:szCs w:val="22"/>
        </w:rPr>
        <w:t xml:space="preserve">Docker Desktop instalado y corriendo</w:t>
      </w:r>
    </w:p>
    <w:p>
      <w:pPr>
        <w:pStyle w:val="ListParagraph"/>
        <w:numPr>
          <w:ilvl w:val="0"/>
          <w:numId w:val="2"/>
        </w:numPr>
        <w:spacing w:after="60" w:before="60"/>
      </w:pPr>
      <w:r>
        <w:rPr>
          <w:rFonts w:ascii="Arial" w:cs="Arial" w:eastAsia="Arial" w:hAnsi="Arial"/>
          <w:sz w:val="22"/>
          <w:szCs w:val="22"/>
        </w:rPr>
        <w:t xml:space="preserve">Cuenta gratuita en DagsHub (dagshub.com) con token generado</w:t>
      </w:r>
    </w:p>
    <w:p>
      <w:pPr>
        <w:spacing w:after="0" w:before="160"/>
      </w:pPr>
    </w:p>
    <w:p>
      <w:pPr>
        <w:pStyle w:val="Heading2"/>
        <w:spacing w:after="120" w:before="240"/>
      </w:pPr>
      <w:r>
        <w:rPr>
          <w:rFonts w:ascii="Arial" w:cs="Arial" w:eastAsia="Arial" w:hAnsi="Arial"/>
          <w:b/>
          <w:bCs/>
          <w:sz w:val="26"/>
          <w:szCs w:val="26"/>
        </w:rPr>
        <w:t xml:space="preserve">Opcion A - Docker (recomendado)</w:t>
      </w:r>
    </w:p>
    <w:p>
      <w:pPr>
        <w:pStyle w:val="ListParagraph"/>
        <w:numPr>
          <w:ilvl w:val="0"/>
          <w:numId w:val="2"/>
        </w:numPr>
        <w:spacing w:after="60" w:before="60"/>
      </w:pPr>
      <w:r>
        <w:rPr>
          <w:rFonts w:ascii="Arial" w:cs="Arial" w:eastAsia="Arial" w:hAnsi="Arial"/>
          <w:sz w:val="22"/>
          <w:szCs w:val="22"/>
        </w:rPr>
        <w:t xml:space="preserve">Clonar el repositorio: git clone https://github.com/Nicosala96/Proyecto-Lab.-Mineria-de-datos</w:t>
      </w:r>
    </w:p>
    <w:p>
      <w:pPr>
        <w:pStyle w:val="ListParagraph"/>
        <w:numPr>
          <w:ilvl w:val="0"/>
          <w:numId w:val="2"/>
        </w:numPr>
        <w:spacing w:after="60" w:before="60"/>
      </w:pPr>
      <w:r>
        <w:rPr>
          <w:rFonts w:ascii="Arial" w:cs="Arial" w:eastAsia="Arial" w:hAnsi="Arial"/>
          <w:sz w:val="22"/>
          <w:szCs w:val="22"/>
        </w:rPr>
        <w:t xml:space="preserve">Crear entorno: conda create -n andeslink-churn python=3.13 &amp;&amp; conda activate andeslink-churn</w:t>
      </w:r>
    </w:p>
    <w:p>
      <w:pPr>
        <w:pStyle w:val="ListParagraph"/>
        <w:numPr>
          <w:ilvl w:val="0"/>
          <w:numId w:val="2"/>
        </w:numPr>
        <w:spacing w:after="60" w:before="60"/>
      </w:pPr>
      <w:r>
        <w:rPr>
          <w:rFonts w:ascii="Arial" w:cs="Arial" w:eastAsia="Arial" w:hAnsi="Arial"/>
          <w:sz w:val="22"/>
          <w:szCs w:val="22"/>
        </w:rPr>
        <w:t xml:space="preserve">Instalar dependencias: pip install -r requirements.txt &amp;&amp; pip install "dvc[http]" mlflow jupyter jupyterlab</w:t>
      </w:r>
    </w:p>
    <w:p>
      <w:pPr>
        <w:pStyle w:val="ListParagraph"/>
        <w:numPr>
          <w:ilvl w:val="0"/>
          <w:numId w:val="2"/>
        </w:numPr>
        <w:spacing w:after="60" w:before="60"/>
      </w:pPr>
      <w:r>
        <w:rPr>
          <w:rFonts w:ascii="Arial" w:cs="Arial" w:eastAsia="Arial" w:hAnsi="Arial"/>
          <w:sz w:val="22"/>
          <w:szCs w:val="22"/>
        </w:rPr>
        <w:t xml:space="preserve">Configurar DVC con token de DagsHub (ver seccion 3.4)</w:t>
      </w:r>
    </w:p>
    <w:p>
      <w:pPr>
        <w:pStyle w:val="ListParagraph"/>
        <w:numPr>
          <w:ilvl w:val="0"/>
          <w:numId w:val="2"/>
        </w:numPr>
        <w:spacing w:after="60" w:before="60"/>
      </w:pPr>
      <w:r>
        <w:rPr>
          <w:rFonts w:ascii="Arial" w:cs="Arial" w:eastAsia="Arial" w:hAnsi="Arial"/>
          <w:sz w:val="22"/>
          <w:szCs w:val="22"/>
        </w:rPr>
        <w:t xml:space="preserve">Descargar modelos y datos: dvc pull</w:t>
      </w:r>
    </w:p>
    <w:p>
      <w:pPr>
        <w:pStyle w:val="ListParagraph"/>
        <w:numPr>
          <w:ilvl w:val="0"/>
          <w:numId w:val="2"/>
        </w:numPr>
        <w:spacing w:after="60" w:before="60"/>
      </w:pPr>
      <w:r>
        <w:rPr>
          <w:rFonts w:ascii="Arial" w:cs="Arial" w:eastAsia="Arial" w:hAnsi="Arial"/>
          <w:sz w:val="22"/>
          <w:szCs w:val="22"/>
        </w:rPr>
        <w:t xml:space="preserve">Levantar servicios: docker-compose up --build</w:t>
      </w:r>
    </w:p>
    <w:p>
      <w:pPr>
        <w:pStyle w:val="ListParagraph"/>
        <w:numPr>
          <w:ilvl w:val="0"/>
          <w:numId w:val="2"/>
        </w:numPr>
        <w:spacing w:after="60" w:before="60"/>
      </w:pPr>
      <w:r>
        <w:rPr>
          <w:rFonts w:ascii="Arial" w:cs="Arial" w:eastAsia="Arial" w:hAnsi="Arial"/>
          <w:sz w:val="22"/>
          <w:szCs w:val="22"/>
        </w:rPr>
        <w:t xml:space="preserve">Acceder a GUI en http://localhost:8501 y API en http://localhost:8000/docs</w:t>
      </w:r>
    </w:p>
    <w:p>
      <w:pPr>
        <w:pStyle w:val="ListParagraph"/>
        <w:numPr>
          <w:ilvl w:val="0"/>
          <w:numId w:val="2"/>
        </w:numPr>
        <w:spacing w:after="60" w:before="60"/>
      </w:pPr>
      <w:r>
        <w:rPr>
          <w:rFonts w:ascii="Arial" w:cs="Arial" w:eastAsia="Arial" w:hAnsi="Arial"/>
          <w:sz w:val="22"/>
          <w:szCs w:val="22"/>
        </w:rPr>
        <w:t xml:space="preserve">Para detener: docker-compose down</w:t>
      </w:r>
    </w:p>
    <w:p>
      <w:pPr>
        <w:spacing w:after="0" w:before="160"/>
      </w:pPr>
    </w:p>
    <w:p>
      <w:pPr>
        <w:pStyle w:val="Heading2"/>
        <w:spacing w:after="120" w:before="240"/>
      </w:pPr>
      <w:r>
        <w:rPr>
          <w:rFonts w:ascii="Arial" w:cs="Arial" w:eastAsia="Arial" w:hAnsi="Arial"/>
          <w:b/>
          <w:bCs/>
          <w:sz w:val="26"/>
          <w:szCs w:val="26"/>
        </w:rPr>
        <w:t xml:space="preserve">Opcion B - Local con conda</w:t>
      </w:r>
    </w:p>
    <w:p>
      <w:pPr>
        <w:pStyle w:val="ListParagraph"/>
        <w:numPr>
          <w:ilvl w:val="0"/>
          <w:numId w:val="2"/>
        </w:numPr>
        <w:spacing w:after="60" w:before="60"/>
      </w:pPr>
      <w:r>
        <w:rPr>
          <w:rFonts w:ascii="Arial" w:cs="Arial" w:eastAsia="Arial" w:hAnsi="Arial"/>
          <w:sz w:val="22"/>
          <w:szCs w:val="22"/>
        </w:rPr>
        <w:t xml:space="preserve">Seguir pasos 1 a 5 de Opcion A</w:t>
      </w:r>
    </w:p>
    <w:p>
      <w:pPr>
        <w:pStyle w:val="ListParagraph"/>
        <w:numPr>
          <w:ilvl w:val="0"/>
          <w:numId w:val="2"/>
        </w:numPr>
        <w:spacing w:after="60" w:before="60"/>
      </w:pPr>
      <w:r>
        <w:rPr>
          <w:rFonts w:ascii="Arial" w:cs="Arial" w:eastAsia="Arial" w:hAnsi="Arial"/>
          <w:sz w:val="22"/>
          <w:szCs w:val="22"/>
        </w:rPr>
        <w:t xml:space="preserve">Terminal 1 - API: cd src &amp;&amp; uvicorn api:app --reload</w:t>
      </w:r>
    </w:p>
    <w:p>
      <w:pPr>
        <w:pStyle w:val="ListParagraph"/>
        <w:numPr>
          <w:ilvl w:val="0"/>
          <w:numId w:val="2"/>
        </w:numPr>
        <w:spacing w:after="60" w:before="60"/>
      </w:pPr>
      <w:r>
        <w:rPr>
          <w:rFonts w:ascii="Arial" w:cs="Arial" w:eastAsia="Arial" w:hAnsi="Arial"/>
          <w:sz w:val="22"/>
          <w:szCs w:val="22"/>
        </w:rPr>
        <w:t xml:space="preserve">Terminal 2 - GUI: cd src &amp;&amp; streamlit run app.py</w:t>
      </w:r>
    </w:p>
    <w:p>
      <w:pPr>
        <w:pStyle w:val="ListParagraph"/>
        <w:numPr>
          <w:ilvl w:val="0"/>
          <w:numId w:val="2"/>
        </w:numPr>
        <w:spacing w:after="60" w:before="60"/>
      </w:pPr>
      <w:r>
        <w:rPr>
          <w:rFonts w:ascii="Arial" w:cs="Arial" w:eastAsia="Arial" w:hAnsi="Arial"/>
          <w:sz w:val="22"/>
          <w:szCs w:val="22"/>
        </w:rPr>
        <w:t xml:space="preserve">Acceder a http://localhost:8501</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7. Decisiones Tecnicas</w:t>
      </w:r>
    </w:p>
    <w:p>
      <w:pPr>
        <w:pStyle w:val="ListParagraph"/>
        <w:numPr>
          <w:ilvl w:val="0"/>
          <w:numId w:val="2"/>
        </w:numPr>
        <w:spacing w:after="60" w:before="60"/>
      </w:pPr>
      <w:r>
        <w:rPr>
          <w:rFonts w:ascii="Arial" w:cs="Arial" w:eastAsia="Arial" w:hAnsi="Arial"/>
          <w:sz w:val="22"/>
          <w:szCs w:val="22"/>
        </w:rPr>
        <w:t xml:space="preserve">FastAPI sobre Flask: validacion automatica con Pydantic, documentacion interactiva en /docs y mejor performance asincrona.</w:t>
      </w:r>
    </w:p>
    <w:p>
      <w:pPr>
        <w:pStyle w:val="ListParagraph"/>
        <w:numPr>
          <w:ilvl w:val="0"/>
          <w:numId w:val="2"/>
        </w:numPr>
        <w:spacing w:after="60" w:before="60"/>
      </w:pPr>
      <w:r>
        <w:rPr>
          <w:rFonts w:ascii="Arial" w:cs="Arial" w:eastAsia="Arial" w:hAnsi="Arial"/>
          <w:sz w:val="22"/>
          <w:szCs w:val="22"/>
        </w:rPr>
        <w:t xml:space="preserve">Streamlit: permite construir una GUI funcional con pocas lineas de codigo, orientada a prototipado rapido de aplicaciones de datos.</w:t>
      </w:r>
    </w:p>
    <w:p>
      <w:pPr>
        <w:pStyle w:val="ListParagraph"/>
        <w:numPr>
          <w:ilvl w:val="0"/>
          <w:numId w:val="2"/>
        </w:numPr>
        <w:spacing w:after="60" w:before="60"/>
      </w:pPr>
      <w:r>
        <w:rPr>
          <w:rFonts w:ascii="Arial" w:cs="Arial" w:eastAsia="Arial" w:hAnsi="Arial"/>
          <w:sz w:val="22"/>
          <w:szCs w:val="22"/>
        </w:rPr>
        <w:t xml:space="preserve">Dos Dockerfiles separados: permite escalar o reemplazar cada servicio de forma independiente.</w:t>
      </w:r>
    </w:p>
    <w:p>
      <w:pPr>
        <w:pStyle w:val="ListParagraph"/>
        <w:numPr>
          <w:ilvl w:val="0"/>
          <w:numId w:val="2"/>
        </w:numPr>
        <w:spacing w:after="60" w:before="60"/>
      </w:pPr>
      <w:r>
        <w:rPr>
          <w:rFonts w:ascii="Arial" w:cs="Arial" w:eastAsia="Arial" w:hAnsi="Arial"/>
          <w:sz w:val="22"/>
          <w:szCs w:val="22"/>
        </w:rPr>
        <w:t xml:space="preserve">Variable de entorno MODELS_DIR: desacopla la API de la ubicacion fisica de los modelos, funcionando tanto en local como en Docker.</w:t>
      </w:r>
    </w:p>
    <w:p>
      <w:pPr>
        <w:pStyle w:val="ListParagraph"/>
        <w:numPr>
          <w:ilvl w:val="0"/>
          <w:numId w:val="2"/>
        </w:numPr>
        <w:spacing w:after="60" w:before="60"/>
      </w:pPr>
      <w:r>
        <w:rPr>
          <w:rFonts w:ascii="Arial" w:cs="Arial" w:eastAsia="Arial" w:hAnsi="Arial"/>
          <w:sz w:val="22"/>
          <w:szCs w:val="22"/>
        </w:rPr>
        <w:t xml:space="preserve">Variable de entorno API_URL: desacopla la GUI de la ubicacion de la API, funcionando en ambos entornos sin cambios de codigo.</w:t>
      </w:r>
    </w:p>
    <w:p>
      <w:pPr>
        <w:pStyle w:val="ListParagraph"/>
        <w:numPr>
          <w:ilvl w:val="0"/>
          <w:numId w:val="2"/>
        </w:numPr>
        <w:spacing w:after="60" w:before="60"/>
      </w:pPr>
      <w:r>
        <w:rPr>
          <w:rFonts w:ascii="Arial" w:cs="Arial" w:eastAsia="Arial" w:hAnsi="Arial"/>
          <w:sz w:val="22"/>
          <w:szCs w:val="22"/>
        </w:rPr>
        <w:t xml:space="preserve">Healthcheck en Docker Compose: garantiza que la GUI no intente conectarse a la API antes de que este lista.</w:t>
      </w:r>
    </w:p>
    <w:p>
      <w:pPr>
        <w:pStyle w:val="ListParagraph"/>
        <w:numPr>
          <w:ilvl w:val="0"/>
          <w:numId w:val="2"/>
        </w:numPr>
        <w:spacing w:after="60" w:before="60"/>
      </w:pPr>
      <w:r>
        <w:rPr>
          <w:rFonts w:ascii="Arial" w:cs="Arial" w:eastAsia="Arial" w:hAnsi="Arial"/>
          <w:sz w:val="22"/>
          <w:szCs w:val="22"/>
        </w:rPr>
        <w:t xml:space="preserve">DagsHub como remote de DVC: reemplaza Google Drive por una plataforma disenada para ML que permite autenticacion por token sin restricciones OAuth.</w:t>
      </w:r>
    </w:p>
    <w:p>
      <w:pPr>
        <w:pStyle w:val="ListParagraph"/>
        <w:numPr>
          <w:ilvl w:val="0"/>
          <w:numId w:val="2"/>
        </w:numPr>
        <w:spacing w:after="60" w:before="60"/>
      </w:pPr>
      <w:r>
        <w:rPr>
          <w:rFonts w:ascii="Arial" w:cs="Arial" w:eastAsia="Arial" w:hAnsi="Arial"/>
          <w:sz w:val="22"/>
          <w:szCs w:val="22"/>
        </w:rPr>
        <w:t xml:space="preserve">Encoders individuales por columna: corrige el problema de la primera entrega donde todos los encoders sobreescribian la misma variable.</w:t>
      </w:r>
    </w:p>
    <w:p>
      <w:pPr>
        <w:pStyle w:val="ListParagraph"/>
        <w:numPr>
          <w:ilvl w:val="0"/>
          <w:numId w:val="2"/>
        </w:numPr>
        <w:spacing w:after="60" w:before="60"/>
      </w:pPr>
      <w:r>
        <w:rPr>
          <w:rFonts w:ascii="Arial" w:cs="Arial" w:eastAsia="Arial" w:hAnsi="Arial"/>
          <w:sz w:val="22"/>
          <w:szCs w:val="22"/>
        </w:rPr>
        <w:t xml:space="preserve">Copias explicitas de modelos en Dockerfile.api: evita que Docker copie solo los archivos .dvc en lugar de los .joblib reales.</w:t>
      </w:r>
    </w:p>
    <w:p>
      <w:pPr>
        <w:pBdr>
          <w:bottom w:val="single" w:color="2E75B6" w:sz="4" w:space="1"/>
        </w:pBdr>
        <w:spacing w:after="160" w:before="160"/>
      </w:pPr>
    </w:p>
    <w:p>
      <w:pPr>
        <w:pStyle w:val="Heading1"/>
        <w:spacing w:after="200" w:before="300"/>
      </w:pPr>
      <w:r>
        <w:rPr>
          <w:rFonts w:ascii="Arial" w:cs="Arial" w:eastAsia="Arial" w:hAnsi="Arial"/>
          <w:b/>
          <w:bCs/>
          <w:sz w:val="32"/>
          <w:szCs w:val="32"/>
        </w:rPr>
        <w:t xml:space="preserve">8. Limitaciones Conocidas</w:t>
      </w:r>
    </w:p>
    <w:p>
      <w:pPr>
        <w:pStyle w:val="ListParagraph"/>
        <w:numPr>
          <w:ilvl w:val="0"/>
          <w:numId w:val="2"/>
        </w:numPr>
        <w:spacing w:after="60" w:before="60"/>
      </w:pPr>
      <w:r>
        <w:rPr>
          <w:rFonts w:ascii="Arial" w:cs="Arial" w:eastAsia="Arial" w:hAnsi="Arial"/>
          <w:sz w:val="22"/>
          <w:szCs w:val="22"/>
        </w:rPr>
        <w:t xml:space="preserve">El dvc pull requiere que cada colaborador configure su propio token de DagsHub localmente. No es un paso completamente automatico pero es simple y gratuito.</w:t>
      </w:r>
    </w:p>
    <w:p>
      <w:pPr>
        <w:pStyle w:val="ListParagraph"/>
        <w:numPr>
          <w:ilvl w:val="0"/>
          <w:numId w:val="2"/>
        </w:numPr>
        <w:spacing w:after="60" w:before="60"/>
      </w:pPr>
      <w:r>
        <w:rPr>
          <w:rFonts w:ascii="Arial" w:cs="Arial" w:eastAsia="Arial" w:hAnsi="Arial"/>
          <w:sz w:val="22"/>
          <w:szCs w:val="22"/>
        </w:rPr>
        <w:t xml:space="preserve">La GUI dentro de Docker no puede conectarse directamente al localhost del host. Se recomienda correr la GUI localmente mientras Docker sirve la API, o usar docker-compose up --build con ambos servicios.</w:t>
      </w:r>
    </w:p>
    <w:p>
      <w:pPr>
        <w:pStyle w:val="ListParagraph"/>
        <w:numPr>
          <w:ilvl w:val="0"/>
          <w:numId w:val="2"/>
        </w:numPr>
        <w:spacing w:after="60" w:before="60"/>
      </w:pPr>
      <w:r>
        <w:rPr>
          <w:rFonts w:ascii="Arial" w:cs="Arial" w:eastAsia="Arial" w:hAnsi="Arial"/>
          <w:sz w:val="22"/>
          <w:szCs w:val="22"/>
        </w:rPr>
        <w:t xml:space="preserve">Los modelos se serializaron con scikit-learn 1.7.1. Si se usan con versiones posteriores pueden aparecer InconsistentVersionWarnings, aunque sin impacto funcional en esta version.</w:t>
      </w:r>
    </w:p>
    <w:p>
      <w:pPr>
        <w:pStyle w:val="ListParagraph"/>
        <w:numPr>
          <w:ilvl w:val="0"/>
          <w:numId w:val="2"/>
        </w:numPr>
        <w:spacing w:after="60" w:before="60"/>
      </w:pPr>
      <w:r>
        <w:rPr>
          <w:rFonts w:ascii="Arial" w:cs="Arial" w:eastAsia="Arial" w:hAnsi="Arial"/>
          <w:sz w:val="22"/>
          <w:szCs w:val="22"/>
        </w:rPr>
        <w:t xml:space="preserve">No se implemento autenticacion en la API. Para un entorno productivo real seria necesario agregar al menos una API key.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AndesLink – Documento Tecnico de Despliegue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2026-06-22T20:10:37.639Z</dcterms:created>
  <dcterms:modified xsi:type="dcterms:W3CDTF">2026-06-22T20:10:37.651Z</dcterms:modified>
</cp:coreProperties>
</file>

<file path=docProps/custom.xml><?xml version="1.0" encoding="utf-8"?>
<Properties xmlns="http://schemas.openxmlformats.org/officeDocument/2006/custom-properties" xmlns:vt="http://schemas.openxmlformats.org/officeDocument/2006/docPropsVTypes"/>
</file>