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b/>
          <w:bCs/>
          <w:color w:val="0054A6"/>
          <w:sz w:val="30"/>
          <w:szCs w:val="30"/>
        </w:rPr>
        <w:t xml:space="preserve">YPF</w:t>
      </w:r>
      <w:r>
        <w:rPr>
          <w:b/>
          <w:bCs/>
          <w:color w:val="102334"/>
          <w:sz w:val="30"/>
          <w:szCs w:val="30"/>
        </w:rPr>
        <w:t xml:space="preserve">  |  Datalización</w:t>
      </w:r>
    </w:p>
    <w:p>
      <w:pPr>
        <w:pStyle w:val="Title"/>
      </w:pPr>
      <w:r>
        <w:t xml:space="preserve">Modelo PRD de Datalización</w:t>
      </w:r>
    </w:p>
    <w:p>
      <w:pPr>
        <w:spacing w:after="180"/>
      </w:pPr>
      <w:r>
        <w:rPr>
          <w:color w:val="102334"/>
          <w:sz w:val="26"/>
          <w:szCs w:val="26"/>
        </w:rPr>
        <w:t xml:space="preserve">Proceso, negocio, usuarios, reglas funcionales y criterios de éxito</w:t>
      </w:r>
    </w:p>
    <w:p>
      <w:pPr>
        <w:pBdr>
          <w:left w:val="single" w:color="FFD200" w:sz="16"/>
        </w:pBdr>
        <w:shd w:fill="EAF4FF"/>
        <w:spacing w:after="220" w:before="160"/>
        <w:ind w:left="240"/>
      </w:pPr>
      <w:r>
        <w:rPr>
          <w:b/>
          <w:bCs/>
          <w:color w:val="102334"/>
        </w:rPr>
        <w:t xml:space="preserve">Propósito: Alinear qué proceso se quiere automatizar, por qué importa, quién lo usa, qué trabajo manual elimina y cómo se medirá el resultado.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Equipo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Equipo de Datalización - Piso 16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Uso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Plantilla editable para proyectos internos de automatización BI/Fabric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Estado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Base inicial para completar, revisar y versionar</w:t>
            </w:r>
          </w:p>
        </w:tc>
      </w:tr>
    </w:tbl>
    <w:p>
      <w:pPr>
        <w:spacing w:after="220"/>
      </w:pPr>
    </w:p>
    <w:p>
      <w:pPr>
        <w:pStyle w:val="Heading1"/>
      </w:pPr>
      <w:r>
        <w:t xml:space="preserve">1. Resumen ejecutivo</w:t>
      </w:r>
    </w:p>
    <w:p>
      <w:r>
        <w:rPr>
          <w:color w:val="102334"/>
        </w:rPr>
        <w:t xml:space="preserve">Explicar en una página qué proceso se quiere datalizar y qué resultado operativo se espera.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Qué tarea manual, repetitiva o fragmentada se quiere eliminar.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Qué decisión, alerta, aprobación o acción debe quedar automatizada.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Qué indicador demuestra que el proceso mejoró.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Resumen aprobado por negocio, producto BI e ingeniería.</w:t>
            </w:r>
          </w:p>
        </w:tc>
      </w:tr>
    </w:tbl>
    <w:p>
      <w:pPr>
        <w:pStyle w:val="Heading1"/>
      </w:pPr>
      <w:r>
        <w:t xml:space="preserve">2. Proceso actual y problema operativo</w:t>
      </w:r>
    </w:p>
    <w:p>
      <w:r>
        <w:rPr>
          <w:color w:val="102334"/>
        </w:rPr>
        <w:t xml:space="preserve">Describir cómo se trabaja hoy, dónde aparece el retrabajo y qué riesgo genera mantenerlo manual.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Quién inicia el proceso y con qué disparador.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Qué planillas, correos, validaciones o pasos manuales existen.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Qué errores, demoras o pérdidas de trazabilidad aparecen.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Mapa simple del proceso actual con dolor operativo priorizado.</w:t>
            </w:r>
          </w:p>
        </w:tc>
      </w:tr>
    </w:tbl>
    <w:p>
      <w:pPr>
        <w:pStyle w:val="Heading1"/>
      </w:pPr>
      <w:r>
        <w:t xml:space="preserve">3. Usuarios, responsables y decisiones</w:t>
      </w:r>
    </w:p>
    <w:p>
      <w:r>
        <w:rPr>
          <w:color w:val="102334"/>
        </w:rPr>
        <w:t xml:space="preserve">Identificar quién consume la salida, quién decide, quién opera y quién responde si algo falla.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Usuarios principales y secundarios.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Responsable funcional, responsable técnico y owner de datos.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Decisión o acción esperada después de recibir la señal.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Matriz de usuarios, responsables y decisiones.</w:t>
            </w:r>
          </w:p>
        </w:tc>
      </w:tr>
    </w:tbl>
    <w:p>
      <w:pPr>
        <w:pStyle w:val="Heading1"/>
      </w:pPr>
      <w:r>
        <w:t xml:space="preserve">4. Reglas funcionales, KPIs y alcance</w:t>
      </w:r>
    </w:p>
    <w:p>
      <w:r>
        <w:rPr>
          <w:color w:val="102334"/>
        </w:rPr>
        <w:t xml:space="preserve">Convertir conocimiento de negocio en reglas claras, medibles y verificables.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Reglas de cálculo, umbrales, prioridades y excepciones.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KPIs de impacto, adopción, tiempo ahorrado o reducción de errores.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Qué queda dentro y fuera del alcance.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Reglas funcionales y KPIs acordados.</w:t>
            </w:r>
          </w:p>
        </w:tc>
      </w:tr>
    </w:tbl>
    <w:p>
      <w:pPr>
        <w:pStyle w:val="Heading1"/>
      </w:pPr>
      <w:r>
        <w:t xml:space="preserve">5. Criterios de aceptación</w:t>
      </w:r>
    </w:p>
    <w:p>
      <w:r>
        <w:rPr>
          <w:color w:val="102334"/>
        </w:rPr>
        <w:t xml:space="preserve">Definir cuándo negocio puede decir que el proceso quedó correctamente automatizado.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Preguntas guía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• Qué evidencia debe verse en la salida.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Qué pruebas deben pasar antes de construir o publicar.</w:t>
            </w:r>
          </w:p>
          <w:p>
            <w:r>
              <w:rPr>
                <w:b w:val="false"/>
                <w:bCs w:val="false"/>
                <w:color w:val="102334"/>
              </w:rPr>
              <w:t xml:space="preserve">• Qué casos borde no pueden romper el proceso.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Entregable esperado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Checklist de aceptación funcional firmado.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Checklist funcional final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102334"/>
              </w:rPr>
              <w:t xml:space="preserve">Estado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102334"/>
              </w:rPr>
              <w:t xml:space="preserve">Responsable</w:t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Documento completo y revisado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Pendiente / En curso / Aprobado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Criterios de aceptación claros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Pendiente / En curso / Aprobado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Riesgos y responsables definidos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Pendiente / En curso / Aprobado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4FF"/>
          </w:tcPr>
          <w:p>
            <w:r>
              <w:rPr>
                <w:b/>
                <w:bCs/>
                <w:color w:val="0054A6"/>
              </w:rPr>
              <w:t xml:space="preserve">Listo para pasar al siguiente gate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>Sí / No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5F7FA"/>
          </w:tcPr>
          <w:p>
            <w:r>
              <w:rPr>
                <w:b w:val="false"/>
                <w:bCs w:val="false"/>
                <w:color w:val="102334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788"/>
        <w:sz w:val="18"/>
        <w:szCs w:val="18"/>
      </w:rPr>
      <w:t xml:space="preserve">Torre YPF, Macacha Güemes 515, Puerto Madero, CABA, Argentina - Piso 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054A6"/>
      </w:rPr>
      <w:t xml:space="preserve">YPF</w:t>
    </w:r>
    <w:r>
      <w:rPr>
        <w:color w:val="102334"/>
      </w:rPr>
      <w:t xml:space="preserve"> | Equipo de Datalización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02334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20"/>
    </w:pPr>
    <w:rPr>
      <w:b/>
      <w:bCs/>
      <w:color w:val="0054A6"/>
      <w:sz w:val="42"/>
      <w:szCs w:val="42"/>
    </w:rPr>
  </w:style>
  <w:style w:type="paragraph" w:styleId="Heading1">
    <w:name w:val="Heading 1"/>
    <w:basedOn w:val="Normal"/>
    <w:next w:val="Normal"/>
    <w:pPr>
      <w:spacing w:after="120" w:before="280"/>
    </w:pPr>
    <w:rPr>
      <w:b/>
      <w:bCs/>
      <w:color w:val="0054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PRD de Datalización</dc:title>
  <dc:creator>Equipo de Datalización YPF</dc:creator>
  <dc:description>Proceso, negocio, usuarios, reglas funcionales y criterios de éxito</dc:description>
  <cp:lastModifiedBy>Un-named</cp:lastModifiedBy>
  <cp:revision>1</cp:revision>
  <dcterms:created xsi:type="dcterms:W3CDTF">2026-06-26T13:46:20.190Z</dcterms:created>
  <dcterms:modified xsi:type="dcterms:W3CDTF">2026-06-26T13:46:20.190Z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