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2023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2023E3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2023E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Sauvage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2023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2023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Nicolas.sauvage@u-psud.fr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23E3" w:rsidRPr="00260206" w:rsidRDefault="002023E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2023E3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2023E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Sauvage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2023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2023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Nicolas.sauvage@u-psud.fr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23E3" w:rsidRPr="00260206" w:rsidRDefault="002023E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2023E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gramStart"/>
      <w:r w:rsidRPr="008F16D5">
        <w:rPr>
          <w:b/>
          <w:i/>
        </w:rPr>
        <w:t>setMessage(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2023E3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2023E3">
        <w:rPr>
          <w:b/>
          <w:i/>
          <w:lang w:val="en-US"/>
        </w:rPr>
        <w:t>JOptionPane</w:t>
      </w:r>
      <w:proofErr w:type="spellEnd"/>
      <w:r w:rsidRPr="002023E3">
        <w:rPr>
          <w:b/>
          <w:i/>
          <w:lang w:val="en-US"/>
        </w:rPr>
        <w:t> </w:t>
      </w:r>
      <w:r w:rsidRPr="002023E3">
        <w:rPr>
          <w:lang w:val="en-US"/>
        </w:rPr>
        <w:t xml:space="preserve">: </w:t>
      </w:r>
      <w:hyperlink r:id="rId17" w:history="1">
        <w:r w:rsidRPr="002023E3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2023E3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2023E3" w:rsidRPr="002023E3" w:rsidRDefault="002023E3" w:rsidP="002023E3"/>
    <w:p w:rsidR="002023E3" w:rsidRDefault="002023E3" w:rsidP="002023E3">
      <w:r>
        <w:t>Exercice 1 :</w:t>
      </w:r>
    </w:p>
    <w:p w:rsidR="002023E3" w:rsidRDefault="002023E3" w:rsidP="002023E3">
      <w:r>
        <w:t>Dans cet exercice, on utilise les classes abstraites et interfaces .Du coup, lorsque nous devions créer une variable commune à toutes les classes filles, nous avons donc initialisé cette variable dans la classe mère. Il en va de même avec les méthodes.  C’est par exemple le cas de ces variables :</w:t>
      </w:r>
    </w:p>
    <w:p w:rsidR="002023E3" w:rsidRPr="0017449A" w:rsidRDefault="002023E3" w:rsidP="002023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</w:t>
      </w:r>
      <w:r w:rsidRPr="001744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rotected</w:t>
      </w:r>
      <w:proofErr w:type="gramEnd"/>
      <w:r w:rsidRPr="0017449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7449A">
        <w:rPr>
          <w:rFonts w:ascii="Consolas" w:hAnsi="Consolas" w:cs="Consolas"/>
          <w:color w:val="0000C0"/>
          <w:sz w:val="20"/>
          <w:szCs w:val="20"/>
          <w:lang w:val="en-US"/>
        </w:rPr>
        <w:t>message</w:t>
      </w:r>
      <w:r w:rsidRPr="001744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3E3" w:rsidRDefault="002023E3" w:rsidP="002023E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744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</w:t>
      </w:r>
      <w:r w:rsidRPr="001744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rotected</w:t>
      </w:r>
      <w:proofErr w:type="gramEnd"/>
      <w:r w:rsidRPr="0017449A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ArrayList&lt;IApplicationLogListener&gt; </w:t>
      </w:r>
      <w:r w:rsidRPr="0017449A">
        <w:rPr>
          <w:rFonts w:ascii="Consolas" w:hAnsi="Consolas" w:cs="Consolas"/>
          <w:color w:val="0000C0"/>
          <w:sz w:val="20"/>
          <w:szCs w:val="20"/>
          <w:lang w:val="en-US"/>
        </w:rPr>
        <w:t>listeners</w:t>
      </w:r>
      <w:r w:rsidRPr="001744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23E3" w:rsidRDefault="002023E3" w:rsidP="002023E3">
      <w:pPr>
        <w:rPr>
          <w:rFonts w:cs="Consolas"/>
          <w:color w:val="000000"/>
          <w:sz w:val="20"/>
          <w:szCs w:val="20"/>
        </w:rPr>
      </w:pPr>
      <w:r w:rsidRPr="0017449A">
        <w:rPr>
          <w:rFonts w:cs="Consolas"/>
          <w:color w:val="000000"/>
          <w:sz w:val="20"/>
          <w:szCs w:val="20"/>
        </w:rPr>
        <w:t>Elles ont été initialisées dans la classe abstraite mère “AbstractApplicationLog”</w:t>
      </w:r>
      <w:r>
        <w:rPr>
          <w:rFonts w:cs="Consolas"/>
          <w:color w:val="000000"/>
          <w:sz w:val="20"/>
          <w:szCs w:val="20"/>
        </w:rPr>
        <w:t xml:space="preserve"> et il n’est donc pas nécessaire de les ajouter dans les classes filles ApplicationErrorLog, ApplicationWarningsLog, ApplicationInfoLog.</w:t>
      </w:r>
    </w:p>
    <w:p w:rsidR="002023E3" w:rsidRDefault="002023E3" w:rsidP="002023E3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Il en va de même avec </w:t>
      </w:r>
      <w:proofErr w:type="gramStart"/>
      <w:r>
        <w:rPr>
          <w:rFonts w:cs="Consolas"/>
          <w:color w:val="000000"/>
          <w:sz w:val="20"/>
          <w:szCs w:val="20"/>
        </w:rPr>
        <w:t>setMessage(</w:t>
      </w:r>
      <w:proofErr w:type="gramEnd"/>
      <w:r>
        <w:rPr>
          <w:rFonts w:cs="Consolas"/>
          <w:color w:val="000000"/>
          <w:sz w:val="20"/>
          <w:szCs w:val="20"/>
        </w:rPr>
        <w:t>) qui est définit différemment selon la classe fille.</w:t>
      </w:r>
    </w:p>
    <w:p w:rsidR="002023E3" w:rsidRDefault="002023E3" w:rsidP="002023E3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Avec les interfaces, il était nécessaire d’implémenter ses méthodes dans les classes l’implémentant. Nous avons donc plusieurs méthodes « @Overide » vides afin de respecter l’interface.</w:t>
      </w:r>
    </w:p>
    <w:p w:rsidR="002023E3" w:rsidRDefault="002023E3" w:rsidP="002023E3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 xml:space="preserve">Nous avons donc plusieurs méthodes </w:t>
      </w:r>
      <w:proofErr w:type="spellStart"/>
      <w:proofErr w:type="gramStart"/>
      <w:r>
        <w:rPr>
          <w:rFonts w:cs="Consolas"/>
          <w:color w:val="000000"/>
          <w:sz w:val="20"/>
          <w:szCs w:val="20"/>
        </w:rPr>
        <w:t>showMessage</w:t>
      </w:r>
      <w:proofErr w:type="spellEnd"/>
      <w:r>
        <w:rPr>
          <w:rFonts w:cs="Consolas"/>
          <w:color w:val="000000"/>
          <w:sz w:val="20"/>
          <w:szCs w:val="20"/>
        </w:rPr>
        <w:t>(</w:t>
      </w:r>
      <w:proofErr w:type="gramEnd"/>
      <w:r>
        <w:rPr>
          <w:rFonts w:cs="Consolas"/>
          <w:color w:val="000000"/>
          <w:sz w:val="20"/>
          <w:szCs w:val="20"/>
        </w:rPr>
        <w:t>) avec un nombre différent d’arguments.</w:t>
      </w:r>
    </w:p>
    <w:p w:rsidR="002023E3" w:rsidRDefault="002023E3" w:rsidP="002023E3">
      <w:pPr>
        <w:rPr>
          <w:rFonts w:cs="Consolas"/>
          <w:color w:val="000000"/>
          <w:sz w:val="20"/>
          <w:szCs w:val="20"/>
        </w:rPr>
      </w:pPr>
    </w:p>
    <w:p w:rsidR="002023E3" w:rsidRDefault="002023E3" w:rsidP="002023E3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Exercice 2 :</w:t>
      </w:r>
    </w:p>
    <w:p w:rsidR="002023E3" w:rsidRPr="00590C94" w:rsidRDefault="002023E3" w:rsidP="002023E3">
      <w:pPr>
        <w:rPr>
          <w:rFonts w:cs="Consolas"/>
          <w:color w:val="000000"/>
          <w:sz w:val="20"/>
          <w:szCs w:val="20"/>
        </w:rPr>
      </w:pPr>
      <w:r>
        <w:rPr>
          <w:rFonts w:cs="Consolas"/>
          <w:color w:val="000000"/>
          <w:sz w:val="20"/>
          <w:szCs w:val="20"/>
        </w:rPr>
        <w:t>Dans cet exercice on a créé les tableaux sous forme de collection. Ainsi nous pouvions utiliser les méthodes « </w:t>
      </w:r>
      <w:proofErr w:type="spellStart"/>
      <w:r>
        <w:rPr>
          <w:rFonts w:cs="Consolas"/>
          <w:color w:val="000000"/>
          <w:sz w:val="20"/>
          <w:szCs w:val="20"/>
        </w:rPr>
        <w:t>get</w:t>
      </w:r>
      <w:proofErr w:type="spellEnd"/>
      <w:r>
        <w:rPr>
          <w:rFonts w:cs="Consolas"/>
          <w:color w:val="000000"/>
          <w:sz w:val="20"/>
          <w:szCs w:val="20"/>
        </w:rPr>
        <w:t> » et « </w:t>
      </w:r>
      <w:proofErr w:type="spellStart"/>
      <w:r>
        <w:rPr>
          <w:rFonts w:cs="Consolas"/>
          <w:color w:val="000000"/>
          <w:sz w:val="20"/>
          <w:szCs w:val="20"/>
        </w:rPr>
        <w:t>add</w:t>
      </w:r>
      <w:proofErr w:type="spellEnd"/>
      <w:r>
        <w:rPr>
          <w:rFonts w:cs="Consolas"/>
          <w:color w:val="000000"/>
          <w:sz w:val="20"/>
          <w:szCs w:val="20"/>
        </w:rPr>
        <w:t> ».</w:t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2023E3" w:rsidRDefault="002023E3">
      <w:pPr>
        <w:rPr>
          <w:noProof/>
        </w:rPr>
      </w:pPr>
    </w:p>
    <w:p w:rsidR="002023E3" w:rsidRDefault="002023E3">
      <w:pPr>
        <w:rPr>
          <w:noProof/>
        </w:rPr>
      </w:pPr>
      <w:r>
        <w:rPr>
          <w:noProof/>
        </w:rPr>
        <w:t>Gérer avec les « instanceof » et filteredLog dans l’exercice 2.</w:t>
      </w:r>
    </w:p>
    <w:p w:rsidR="002023E3" w:rsidRDefault="002023E3">
      <w:pPr>
        <w:rPr>
          <w:noProof/>
        </w:rPr>
      </w:pPr>
    </w:p>
    <w:p w:rsidR="002023E3" w:rsidRDefault="002023E3">
      <w:pPr>
        <w:rPr>
          <w:noProof/>
        </w:rPr>
      </w:pPr>
    </w:p>
    <w:p w:rsidR="002023E3" w:rsidRDefault="002023E3">
      <w:pPr>
        <w:rPr>
          <w:noProof/>
        </w:rPr>
      </w:pPr>
    </w:p>
    <w:p w:rsidR="002023E3" w:rsidRDefault="002023E3">
      <w:pPr>
        <w:rPr>
          <w:noProof/>
        </w:rPr>
      </w:pPr>
    </w:p>
    <w:p w:rsidR="002023E3" w:rsidRDefault="002023E3">
      <w:pPr>
        <w:rPr>
          <w:noProof/>
        </w:rPr>
      </w:pPr>
    </w:p>
    <w:p w:rsidR="002023E3" w:rsidRDefault="002023E3">
      <w:pPr>
        <w:rPr>
          <w:noProof/>
        </w:rPr>
      </w:pPr>
    </w:p>
    <w:p w:rsidR="002023E3" w:rsidRDefault="002023E3">
      <w:pPr>
        <w:rPr>
          <w:noProof/>
        </w:rPr>
      </w:pPr>
    </w:p>
    <w:p w:rsidR="002023E3" w:rsidRDefault="002023E3">
      <w:pPr>
        <w:rPr>
          <w:noProof/>
        </w:rPr>
      </w:pPr>
    </w:p>
    <w:p w:rsidR="002023E3" w:rsidRPr="00F223C8" w:rsidRDefault="002023E3">
      <w:pPr>
        <w:rPr>
          <w:noProof/>
        </w:rPr>
      </w:pPr>
      <w:bookmarkStart w:id="13" w:name="_GoBack"/>
      <w:bookmarkEnd w:id="13"/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lastRenderedPageBreak/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2023E3" w:rsidRDefault="003D3155" w:rsidP="009153A9">
      <w:pPr>
        <w:rPr>
          <w:lang w:val="en-US"/>
        </w:rPr>
      </w:pPr>
      <w:proofErr w:type="gramStart"/>
      <w:r w:rsidRPr="002023E3">
        <w:rPr>
          <w:b/>
          <w:lang w:val="en-US"/>
        </w:rPr>
        <w:t>Spinner :</w:t>
      </w:r>
      <w:proofErr w:type="gramEnd"/>
      <w:r w:rsidRPr="002023E3">
        <w:rPr>
          <w:lang w:val="en-US"/>
        </w:rPr>
        <w:t xml:space="preserve"> </w:t>
      </w:r>
      <w:hyperlink r:id="rId25" w:history="1">
        <w:r w:rsidR="00234EA6" w:rsidRPr="002023E3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2023E3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2023E3" w:rsidRDefault="009907F1" w:rsidP="009907F1">
      <w:pPr>
        <w:pStyle w:val="Titre2"/>
        <w:rPr>
          <w:noProof/>
          <w:lang w:val="en-US"/>
        </w:rPr>
      </w:pPr>
      <w:r w:rsidRPr="002023E3">
        <w:rPr>
          <w:noProof/>
          <w:lang w:val="en-US"/>
        </w:rPr>
        <w:t>Aide</w:t>
      </w:r>
    </w:p>
    <w:p w:rsidR="009907F1" w:rsidRPr="002023E3" w:rsidRDefault="009907F1" w:rsidP="009907F1">
      <w:pPr>
        <w:rPr>
          <w:lang w:val="en-US"/>
        </w:rPr>
      </w:pPr>
      <w:proofErr w:type="spellStart"/>
      <w:proofErr w:type="gramStart"/>
      <w:r w:rsidRPr="002023E3">
        <w:rPr>
          <w:b/>
          <w:i/>
          <w:lang w:val="en-US"/>
        </w:rPr>
        <w:t>Shoutbox</w:t>
      </w:r>
      <w:proofErr w:type="spellEnd"/>
      <w:r w:rsidRPr="002023E3">
        <w:rPr>
          <w:lang w:val="en-US"/>
        </w:rPr>
        <w:t> :</w:t>
      </w:r>
      <w:proofErr w:type="gramEnd"/>
      <w:r w:rsidRPr="002023E3">
        <w:rPr>
          <w:lang w:val="en-US"/>
        </w:rPr>
        <w:t xml:space="preserve"> </w:t>
      </w:r>
      <w:hyperlink r:id="rId28" w:history="1">
        <w:r w:rsidRPr="002023E3">
          <w:rPr>
            <w:rStyle w:val="Lienhypertexte"/>
            <w:lang w:val="en-US"/>
          </w:rPr>
          <w:t>https://fr.wikipedia.org/wiki/Shoutbox</w:t>
        </w:r>
      </w:hyperlink>
    </w:p>
    <w:p w:rsidR="009907F1" w:rsidRPr="002023E3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023E3" w:rsidRPr="002023E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023E3" w:rsidRPr="002023E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023E3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F842F-00A1-405F-B472-57622E2F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3139</Words>
  <Characters>17270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2015-11-23T09:24:00Z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