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E50A0"/>
          <w:sz w:val="32"/>
        </w:rPr>
        <w:t>Documento de Referencias y Uso de IA</w:t>
      </w:r>
    </w:p>
    <w:p>
      <w:pPr>
        <w:jc w:val="center"/>
      </w:pPr>
      <w:r>
        <w:rPr>
          <w:color w:val="505050"/>
          <w:sz w:val="22"/>
        </w:rPr>
        <w:t>Proyecto Parte 2: Deep Learning y Aumentacion de Datos</w:t>
      </w:r>
    </w:p>
    <w:p/>
    <w:p>
      <w:pPr>
        <w:pStyle w:val="Heading2"/>
        <w:jc w:val="left"/>
      </w:pPr>
      <w:r>
        <w:rPr>
          <w:color w:val="1E50A0"/>
        </w:rPr>
        <w:t>Informacion del Grupo</w:t>
      </w:r>
    </w:p>
    <w:p>
      <w:pPr>
        <w:ind w:left="283"/>
      </w:pPr>
      <w:r>
        <w:rPr>
          <w:b/>
          <w:sz w:val="20"/>
        </w:rPr>
        <w:t xml:space="preserve">Grupo: </w:t>
      </w:r>
      <w:r>
        <w:rPr>
          <w:sz w:val="20"/>
        </w:rPr>
        <w:t>30</w:t>
      </w:r>
    </w:p>
    <w:p>
      <w:pPr>
        <w:ind w:left="283"/>
      </w:pPr>
      <w:r>
        <w:rPr>
          <w:b/>
          <w:sz w:val="20"/>
        </w:rPr>
        <w:t xml:space="preserve">Curso: </w:t>
      </w:r>
      <w:r>
        <w:rPr>
          <w:sz w:val="20"/>
        </w:rPr>
        <w:t>Aprendizaje de Maquina - ISIS 2611</w:t>
      </w:r>
    </w:p>
    <w:p>
      <w:pPr>
        <w:ind w:left="283"/>
      </w:pPr>
      <w:r>
        <w:rPr>
          <w:b/>
          <w:sz w:val="20"/>
        </w:rPr>
        <w:t xml:space="preserve">Semestre: </w:t>
      </w:r>
      <w:r>
        <w:rPr>
          <w:sz w:val="20"/>
        </w:rPr>
        <w:t>2026-10</w:t>
      </w:r>
    </w:p>
    <w:p>
      <w:pPr>
        <w:ind w:left="283"/>
      </w:pPr>
      <w:r>
        <w:rPr>
          <w:b/>
          <w:sz w:val="20"/>
        </w:rPr>
        <w:t xml:space="preserve">Universidad: </w:t>
      </w:r>
      <w:r>
        <w:rPr>
          <w:sz w:val="20"/>
        </w:rPr>
        <w:t>Universidad de los Andes</w:t>
      </w:r>
    </w:p>
    <w:p>
      <w:pPr>
        <w:ind w:left="283"/>
      </w:pPr>
      <w:r>
        <w:rPr>
          <w:b/>
          <w:sz w:val="20"/>
        </w:rPr>
        <w:t xml:space="preserve">Integrante: </w:t>
      </w:r>
      <w:r>
        <w:rPr>
          <w:sz w:val="20"/>
        </w:rPr>
        <w:t>Juan David Vargas Laverde</w:t>
      </w:r>
    </w:p>
    <w:p>
      <w:pPr>
        <w:ind w:left="283"/>
      </w:pPr>
      <w:r>
        <w:rPr>
          <w:b/>
          <w:sz w:val="20"/>
        </w:rPr>
        <w:t xml:space="preserve">Correo: </w:t>
      </w:r>
      <w:r>
        <w:rPr>
          <w:sz w:val="20"/>
        </w:rPr>
        <w:t>vargaslaverdej9@gmail.com</w:t>
      </w:r>
    </w:p>
    <w:p/>
    <w:p>
      <w:pPr>
        <w:pStyle w:val="Heading1"/>
        <w:jc w:val="left"/>
      </w:pPr>
      <w:r>
        <w:rPr>
          <w:color w:val="1E50A0"/>
        </w:rPr>
        <w:t>1. Datos Externos Utilizados</w:t>
      </w:r>
    </w:p>
    <w:p>
      <w:r>
        <w:rPr>
          <w:b w:val="0"/>
          <w:i w:val="0"/>
          <w:sz w:val="20"/>
        </w:rPr>
        <w:t>Para la estrategia de aumentacion de datos (data augmentation) se utilizaron textos de dominio publico de las siguientes fuentes, con el objetivo de mejorar la representacion de decadas historicas con pocos ejemplos (especialmente decadas 160-166, siglo XVI-XVII). El experimento mostro que la mejora fue de solo 0.0004 F1, por lo que el modelo final no utiliza augmentation, pero el proceso queda documentado como evidencia de iteracion.</w:t>
      </w:r>
    </w:p>
    <w:p/>
    <w:p>
      <w:pPr>
        <w:pStyle w:val="Heading2"/>
        <w:jc w:val="left"/>
      </w:pPr>
      <w:r>
        <w:rPr>
          <w:color w:val="1E50A0"/>
        </w:rPr>
        <w:t>1.1 Project Gutenberg</w:t>
      </w:r>
    </w:p>
    <w:p>
      <w:pPr>
        <w:ind w:left="283"/>
      </w:pPr>
      <w:r>
        <w:rPr>
          <w:b/>
          <w:sz w:val="20"/>
        </w:rPr>
        <w:t xml:space="preserve">Fuente: </w:t>
      </w:r>
      <w:r>
        <w:rPr>
          <w:sz w:val="20"/>
        </w:rPr>
        <w:t>Project Gutenberg</w:t>
      </w:r>
    </w:p>
    <w:p>
      <w:pPr>
        <w:ind w:left="283"/>
      </w:pPr>
      <w:r>
        <w:rPr>
          <w:b/>
          <w:sz w:val="20"/>
        </w:rPr>
        <w:t xml:space="preserve">URL: </w:t>
      </w:r>
      <w:r>
        <w:rPr>
          <w:sz w:val="20"/>
        </w:rPr>
        <w:t>https://www.gutenberg.org</w:t>
      </w:r>
    </w:p>
    <w:p>
      <w:pPr>
        <w:ind w:left="283"/>
      </w:pPr>
      <w:r>
        <w:rPr>
          <w:b/>
          <w:sz w:val="20"/>
        </w:rPr>
        <w:t xml:space="preserve">Licencia: </w:t>
      </w:r>
      <w:r>
        <w:rPr>
          <w:sz w:val="20"/>
        </w:rPr>
        <w:t>Dominio Publico (Public Domain)</w:t>
      </w:r>
    </w:p>
    <w:p>
      <w:pPr>
        <w:ind w:left="283"/>
      </w:pPr>
      <w:r>
        <w:rPr>
          <w:b/>
          <w:sz w:val="20"/>
        </w:rPr>
        <w:t xml:space="preserve">URL Licencia: </w:t>
      </w:r>
      <w:r>
        <w:rPr>
          <w:sz w:val="20"/>
        </w:rPr>
        <w:t>https://www.gutenberg.org/policy/license.html</w:t>
      </w:r>
    </w:p>
    <w:p>
      <w:pPr>
        <w:ind w:left="283"/>
      </w:pPr>
      <w:r>
        <w:rPr>
          <w:b/>
          <w:sz w:val="20"/>
        </w:rPr>
        <w:t xml:space="preserve">Uso dado: </w:t>
      </w:r>
      <w:r>
        <w:rPr>
          <w:sz w:val="20"/>
        </w:rPr>
        <w:t>Aumentacion de datos para decadas 155-188. Fragmentos de obras literarias en espanol de autores clasicos para enriquecer decadas poco representadas.</w:t>
      </w:r>
    </w:p>
    <w:p/>
    <w:p>
      <w:r>
        <w:rPr>
          <w:b/>
          <w:sz w:val="20"/>
        </w:rPr>
        <w:t>Obras descargadas:</w:t>
      </w:r>
    </w:p>
    <w:tbl>
      <w:tblPr>
        <w:tblStyle w:val="TableGrid"/>
        <w:tblW w:type="auto" w:w="0"/>
        <w:tblLook w:firstColumn="1" w:firstRow="1" w:lastColumn="0" w:lastRow="0" w:noHBand="0" w:noVBand="1" w:val="04A0"/>
      </w:tblPr>
      <w:tblGrid>
        <w:gridCol w:w="2280"/>
        <w:gridCol w:w="2280"/>
        <w:gridCol w:w="2280"/>
        <w:gridCol w:w="2280"/>
      </w:tblGrid>
      <w:tr>
        <w:tc>
          <w:tcPr>
            <w:tcW w:type="dxa" w:w="1134"/>
            <w:shd w:fill="1E50A0" w:color="auto" w:val="clear"/>
          </w:tcPr>
          <w:p>
            <w:r>
              <w:rPr>
                <w:b/>
                <w:color w:val="FFFFFF"/>
                <w:sz w:val="18"/>
              </w:rPr>
              <w:t>Book ID</w:t>
            </w:r>
          </w:p>
        </w:tc>
        <w:tc>
          <w:tcPr>
            <w:tcW w:type="dxa" w:w="1134"/>
            <w:shd w:fill="1E50A0" w:color="auto" w:val="clear"/>
          </w:tcPr>
          <w:p>
            <w:r>
              <w:rPr>
                <w:b/>
                <w:color w:val="FFFFFF"/>
                <w:sz w:val="18"/>
              </w:rPr>
              <w:t>Decada</w:t>
            </w:r>
          </w:p>
        </w:tc>
        <w:tc>
          <w:tcPr>
            <w:tcW w:type="dxa" w:w="4535"/>
            <w:shd w:fill="1E50A0" w:color="auto" w:val="clear"/>
          </w:tcPr>
          <w:p>
            <w:r>
              <w:rPr>
                <w:b/>
                <w:color w:val="FFFFFF"/>
                <w:sz w:val="18"/>
              </w:rPr>
              <w:t>Obra</w:t>
            </w:r>
          </w:p>
        </w:tc>
        <w:tc>
          <w:tcPr>
            <w:tcW w:type="dxa" w:w="3118"/>
            <w:shd w:fill="1E50A0" w:color="auto" w:val="clear"/>
          </w:tcPr>
          <w:p>
            <w:r>
              <w:rPr>
                <w:b/>
                <w:color w:val="FFFFFF"/>
                <w:sz w:val="18"/>
              </w:rPr>
              <w:t>Autor</w:t>
            </w:r>
          </w:p>
        </w:tc>
      </w:tr>
      <w:tr>
        <w:tc>
          <w:tcPr>
            <w:tcW w:type="dxa" w:w="1134"/>
            <w:shd w:fill="F0F4FA" w:color="auto" w:val="clear"/>
          </w:tcPr>
          <w:p>
            <w:r>
              <w:rPr>
                <w:sz w:val="16"/>
              </w:rPr>
              <w:t>2000</w:t>
            </w:r>
          </w:p>
        </w:tc>
        <w:tc>
          <w:tcPr>
            <w:tcW w:type="dxa" w:w="1134"/>
            <w:shd w:fill="F0F4FA" w:color="auto" w:val="clear"/>
          </w:tcPr>
          <w:p>
            <w:r>
              <w:rPr>
                <w:sz w:val="16"/>
              </w:rPr>
              <w:t>150-160</w:t>
            </w:r>
          </w:p>
        </w:tc>
        <w:tc>
          <w:tcPr>
            <w:tcW w:type="dxa" w:w="4535"/>
            <w:shd w:fill="F0F4FA" w:color="auto" w:val="clear"/>
          </w:tcPr>
          <w:p>
            <w:r>
              <w:rPr>
                <w:sz w:val="16"/>
              </w:rPr>
              <w:t>Don Quijote de la Mancha (Parte I)</w:t>
            </w:r>
          </w:p>
        </w:tc>
        <w:tc>
          <w:tcPr>
            <w:tcW w:type="dxa" w:w="3118"/>
            <w:shd w:fill="F0F4FA" w:color="auto" w:val="clear"/>
          </w:tcPr>
          <w:p>
            <w:r>
              <w:rPr>
                <w:sz w:val="16"/>
              </w:rPr>
              <w:t>Miguel de Cervantes</w:t>
            </w:r>
          </w:p>
        </w:tc>
      </w:tr>
      <w:tr>
        <w:tc>
          <w:tcPr>
            <w:tcW w:type="dxa" w:w="1134"/>
            <w:shd w:fill="FFFFFF" w:color="auto" w:val="clear"/>
          </w:tcPr>
          <w:p>
            <w:r>
              <w:rPr>
                <w:sz w:val="16"/>
              </w:rPr>
              <w:t>2083</w:t>
            </w:r>
          </w:p>
        </w:tc>
        <w:tc>
          <w:tcPr>
            <w:tcW w:type="dxa" w:w="1134"/>
            <w:shd w:fill="FFFFFF" w:color="auto" w:val="clear"/>
          </w:tcPr>
          <w:p>
            <w:r>
              <w:rPr>
                <w:sz w:val="16"/>
              </w:rPr>
              <w:t>161</w:t>
            </w:r>
          </w:p>
        </w:tc>
        <w:tc>
          <w:tcPr>
            <w:tcW w:type="dxa" w:w="4535"/>
            <w:shd w:fill="FFFFFF" w:color="auto" w:val="clear"/>
          </w:tcPr>
          <w:p>
            <w:r>
              <w:rPr>
                <w:sz w:val="16"/>
              </w:rPr>
              <w:t>Novelas Ejemplares</w:t>
            </w:r>
          </w:p>
        </w:tc>
        <w:tc>
          <w:tcPr>
            <w:tcW w:type="dxa" w:w="3118"/>
            <w:shd w:fill="FFFFFF" w:color="auto" w:val="clear"/>
          </w:tcPr>
          <w:p>
            <w:r>
              <w:rPr>
                <w:sz w:val="16"/>
              </w:rPr>
              <w:t>Miguel de Cervantes</w:t>
            </w:r>
          </w:p>
        </w:tc>
      </w:tr>
      <w:tr>
        <w:tc>
          <w:tcPr>
            <w:tcW w:type="dxa" w:w="1134"/>
            <w:shd w:fill="F0F4FA" w:color="auto" w:val="clear"/>
          </w:tcPr>
          <w:p>
            <w:r>
              <w:rPr>
                <w:sz w:val="16"/>
              </w:rPr>
              <w:t>15532</w:t>
            </w:r>
          </w:p>
        </w:tc>
        <w:tc>
          <w:tcPr>
            <w:tcW w:type="dxa" w:w="1134"/>
            <w:shd w:fill="F0F4FA" w:color="auto" w:val="clear"/>
          </w:tcPr>
          <w:p>
            <w:r>
              <w:rPr>
                <w:sz w:val="16"/>
              </w:rPr>
              <w:t>162</w:t>
            </w:r>
          </w:p>
        </w:tc>
        <w:tc>
          <w:tcPr>
            <w:tcW w:type="dxa" w:w="4535"/>
            <w:shd w:fill="F0F4FA" w:color="auto" w:val="clear"/>
          </w:tcPr>
          <w:p>
            <w:r>
              <w:rPr>
                <w:sz w:val="16"/>
              </w:rPr>
              <w:t>El Buscon</w:t>
            </w:r>
          </w:p>
        </w:tc>
        <w:tc>
          <w:tcPr>
            <w:tcW w:type="dxa" w:w="3118"/>
            <w:shd w:fill="F0F4FA" w:color="auto" w:val="clear"/>
          </w:tcPr>
          <w:p>
            <w:r>
              <w:rPr>
                <w:sz w:val="16"/>
              </w:rPr>
              <w:t>Francisco de Quevedo</w:t>
            </w:r>
          </w:p>
        </w:tc>
      </w:tr>
      <w:tr>
        <w:tc>
          <w:tcPr>
            <w:tcW w:type="dxa" w:w="1134"/>
            <w:shd w:fill="FFFFFF" w:color="auto" w:val="clear"/>
          </w:tcPr>
          <w:p>
            <w:r>
              <w:rPr>
                <w:sz w:val="16"/>
              </w:rPr>
              <w:t>6840</w:t>
            </w:r>
          </w:p>
        </w:tc>
        <w:tc>
          <w:tcPr>
            <w:tcW w:type="dxa" w:w="1134"/>
            <w:shd w:fill="FFFFFF" w:color="auto" w:val="clear"/>
          </w:tcPr>
          <w:p>
            <w:r>
              <w:rPr>
                <w:sz w:val="16"/>
              </w:rPr>
              <w:t>163</w:t>
            </w:r>
          </w:p>
        </w:tc>
        <w:tc>
          <w:tcPr>
            <w:tcW w:type="dxa" w:w="4535"/>
            <w:shd w:fill="FFFFFF" w:color="auto" w:val="clear"/>
          </w:tcPr>
          <w:p>
            <w:r>
              <w:rPr>
                <w:sz w:val="16"/>
              </w:rPr>
              <w:t>La vida es sueno</w:t>
            </w:r>
          </w:p>
        </w:tc>
        <w:tc>
          <w:tcPr>
            <w:tcW w:type="dxa" w:w="3118"/>
            <w:shd w:fill="FFFFFF" w:color="auto" w:val="clear"/>
          </w:tcPr>
          <w:p>
            <w:r>
              <w:rPr>
                <w:sz w:val="16"/>
              </w:rPr>
              <w:t>Pedro Calderon de la Barca</w:t>
            </w:r>
          </w:p>
        </w:tc>
      </w:tr>
      <w:tr>
        <w:tc>
          <w:tcPr>
            <w:tcW w:type="dxa" w:w="1134"/>
            <w:shd w:fill="F0F4FA" w:color="auto" w:val="clear"/>
          </w:tcPr>
          <w:p>
            <w:r>
              <w:rPr>
                <w:sz w:val="16"/>
              </w:rPr>
              <w:t>14765</w:t>
            </w:r>
          </w:p>
        </w:tc>
        <w:tc>
          <w:tcPr>
            <w:tcW w:type="dxa" w:w="1134"/>
            <w:shd w:fill="F0F4FA" w:color="auto" w:val="clear"/>
          </w:tcPr>
          <w:p>
            <w:r>
              <w:rPr>
                <w:sz w:val="16"/>
              </w:rPr>
              <w:t>168</w:t>
            </w:r>
          </w:p>
        </w:tc>
        <w:tc>
          <w:tcPr>
            <w:tcW w:type="dxa" w:w="4535"/>
            <w:shd w:fill="F0F4FA" w:color="auto" w:val="clear"/>
          </w:tcPr>
          <w:p>
            <w:r>
              <w:rPr>
                <w:sz w:val="16"/>
              </w:rPr>
              <w:t>Inundacion Castalida</w:t>
            </w:r>
          </w:p>
        </w:tc>
        <w:tc>
          <w:tcPr>
            <w:tcW w:type="dxa" w:w="3118"/>
            <w:shd w:fill="F0F4FA" w:color="auto" w:val="clear"/>
          </w:tcPr>
          <w:p>
            <w:r>
              <w:rPr>
                <w:sz w:val="16"/>
              </w:rPr>
              <w:t>Sor Juana Ines de la Cruz</w:t>
            </w:r>
          </w:p>
        </w:tc>
      </w:tr>
      <w:tr>
        <w:tc>
          <w:tcPr>
            <w:tcW w:type="dxa" w:w="1134"/>
            <w:shd w:fill="FFFFFF" w:color="auto" w:val="clear"/>
          </w:tcPr>
          <w:p>
            <w:r>
              <w:rPr>
                <w:sz w:val="16"/>
              </w:rPr>
              <w:t>16816</w:t>
            </w:r>
          </w:p>
        </w:tc>
        <w:tc>
          <w:tcPr>
            <w:tcW w:type="dxa" w:w="1134"/>
            <w:shd w:fill="FFFFFF" w:color="auto" w:val="clear"/>
          </w:tcPr>
          <w:p>
            <w:r>
              <w:rPr>
                <w:sz w:val="16"/>
              </w:rPr>
              <w:t>168</w:t>
            </w:r>
          </w:p>
        </w:tc>
        <w:tc>
          <w:tcPr>
            <w:tcW w:type="dxa" w:w="4535"/>
            <w:shd w:fill="FFFFFF" w:color="auto" w:val="clear"/>
          </w:tcPr>
          <w:p>
            <w:r>
              <w:rPr>
                <w:sz w:val="16"/>
              </w:rPr>
              <w:t>Segundo Volumen (Sor Juana)</w:t>
            </w:r>
          </w:p>
        </w:tc>
        <w:tc>
          <w:tcPr>
            <w:tcW w:type="dxa" w:w="3118"/>
            <w:shd w:fill="FFFFFF" w:color="auto" w:val="clear"/>
          </w:tcPr>
          <w:p>
            <w:r>
              <w:rPr>
                <w:sz w:val="16"/>
              </w:rPr>
              <w:t>Sor Juana Ines de la Cruz</w:t>
            </w:r>
          </w:p>
        </w:tc>
      </w:tr>
      <w:tr>
        <w:tc>
          <w:tcPr>
            <w:tcW w:type="dxa" w:w="1134"/>
            <w:shd w:fill="F0F4FA" w:color="auto" w:val="clear"/>
          </w:tcPr>
          <w:p>
            <w:r>
              <w:rPr>
                <w:sz w:val="16"/>
              </w:rPr>
              <w:t>55752</w:t>
            </w:r>
          </w:p>
        </w:tc>
        <w:tc>
          <w:tcPr>
            <w:tcW w:type="dxa" w:w="1134"/>
            <w:shd w:fill="F0F4FA" w:color="auto" w:val="clear"/>
          </w:tcPr>
          <w:p>
            <w:r>
              <w:rPr>
                <w:sz w:val="16"/>
              </w:rPr>
              <w:t>170</w:t>
            </w:r>
          </w:p>
        </w:tc>
        <w:tc>
          <w:tcPr>
            <w:tcW w:type="dxa" w:w="4535"/>
            <w:shd w:fill="F0F4FA" w:color="auto" w:val="clear"/>
          </w:tcPr>
          <w:p>
            <w:r>
              <w:rPr>
                <w:sz w:val="16"/>
              </w:rPr>
              <w:t>Teatro Critico Universal</w:t>
            </w:r>
          </w:p>
        </w:tc>
        <w:tc>
          <w:tcPr>
            <w:tcW w:type="dxa" w:w="3118"/>
            <w:shd w:fill="F0F4FA" w:color="auto" w:val="clear"/>
          </w:tcPr>
          <w:p>
            <w:r>
              <w:rPr>
                <w:sz w:val="16"/>
              </w:rPr>
              <w:t>Benito Feijoo</w:t>
            </w:r>
          </w:p>
        </w:tc>
      </w:tr>
      <w:tr>
        <w:tc>
          <w:tcPr>
            <w:tcW w:type="dxa" w:w="1134"/>
            <w:shd w:fill="FFFFFF" w:color="auto" w:val="clear"/>
          </w:tcPr>
          <w:p>
            <w:r>
              <w:rPr>
                <w:sz w:val="16"/>
              </w:rPr>
              <w:t>15701</w:t>
            </w:r>
          </w:p>
        </w:tc>
        <w:tc>
          <w:tcPr>
            <w:tcW w:type="dxa" w:w="1134"/>
            <w:shd w:fill="FFFFFF" w:color="auto" w:val="clear"/>
          </w:tcPr>
          <w:p>
            <w:r>
              <w:rPr>
                <w:sz w:val="16"/>
              </w:rPr>
              <w:t>175</w:t>
            </w:r>
          </w:p>
        </w:tc>
        <w:tc>
          <w:tcPr>
            <w:tcW w:type="dxa" w:w="4535"/>
            <w:shd w:fill="FFFFFF" w:color="auto" w:val="clear"/>
          </w:tcPr>
          <w:p>
            <w:r>
              <w:rPr>
                <w:sz w:val="16"/>
              </w:rPr>
              <w:t>Cartas Marruecas</w:t>
            </w:r>
          </w:p>
        </w:tc>
        <w:tc>
          <w:tcPr>
            <w:tcW w:type="dxa" w:w="3118"/>
            <w:shd w:fill="FFFFFF" w:color="auto" w:val="clear"/>
          </w:tcPr>
          <w:p>
            <w:r>
              <w:rPr>
                <w:sz w:val="16"/>
              </w:rPr>
              <w:t>Jose Cadalso</w:t>
            </w:r>
          </w:p>
        </w:tc>
      </w:tr>
      <w:tr>
        <w:tc>
          <w:tcPr>
            <w:tcW w:type="dxa" w:w="1134"/>
            <w:shd w:fill="F0F4FA" w:color="auto" w:val="clear"/>
          </w:tcPr>
          <w:p>
            <w:r>
              <w:rPr>
                <w:sz w:val="16"/>
              </w:rPr>
              <w:t>15403</w:t>
            </w:r>
          </w:p>
        </w:tc>
        <w:tc>
          <w:tcPr>
            <w:tcW w:type="dxa" w:w="1134"/>
            <w:shd w:fill="F0F4FA" w:color="auto" w:val="clear"/>
          </w:tcPr>
          <w:p>
            <w:r>
              <w:rPr>
                <w:sz w:val="16"/>
              </w:rPr>
              <w:t>183</w:t>
            </w:r>
          </w:p>
        </w:tc>
        <w:tc>
          <w:tcPr>
            <w:tcW w:type="dxa" w:w="4535"/>
            <w:shd w:fill="F0F4FA" w:color="auto" w:val="clear"/>
          </w:tcPr>
          <w:p>
            <w:r>
              <w:rPr>
                <w:sz w:val="16"/>
              </w:rPr>
              <w:t>Articulos de Costumbres</w:t>
            </w:r>
          </w:p>
        </w:tc>
        <w:tc>
          <w:tcPr>
            <w:tcW w:type="dxa" w:w="3118"/>
            <w:shd w:fill="F0F4FA" w:color="auto" w:val="clear"/>
          </w:tcPr>
          <w:p>
            <w:r>
              <w:rPr>
                <w:sz w:val="16"/>
              </w:rPr>
              <w:t>Mariano Jose de Larra</w:t>
            </w:r>
          </w:p>
        </w:tc>
      </w:tr>
      <w:tr>
        <w:tc>
          <w:tcPr>
            <w:tcW w:type="dxa" w:w="1134"/>
            <w:shd w:fill="FFFFFF" w:color="auto" w:val="clear"/>
          </w:tcPr>
          <w:p>
            <w:r>
              <w:rPr>
                <w:sz w:val="16"/>
              </w:rPr>
              <w:t>14267</w:t>
            </w:r>
          </w:p>
        </w:tc>
        <w:tc>
          <w:tcPr>
            <w:tcW w:type="dxa" w:w="1134"/>
            <w:shd w:fill="FFFFFF" w:color="auto" w:val="clear"/>
          </w:tcPr>
          <w:p>
            <w:r>
              <w:rPr>
                <w:sz w:val="16"/>
              </w:rPr>
              <w:t>184</w:t>
            </w:r>
          </w:p>
        </w:tc>
        <w:tc>
          <w:tcPr>
            <w:tcW w:type="dxa" w:w="4535"/>
            <w:shd w:fill="FFFFFF" w:color="auto" w:val="clear"/>
          </w:tcPr>
          <w:p>
            <w:r>
              <w:rPr>
                <w:sz w:val="16"/>
              </w:rPr>
              <w:t>El Estudiante de Salamanca</w:t>
            </w:r>
          </w:p>
        </w:tc>
        <w:tc>
          <w:tcPr>
            <w:tcW w:type="dxa" w:w="3118"/>
            <w:shd w:fill="FFFFFF" w:color="auto" w:val="clear"/>
          </w:tcPr>
          <w:p>
            <w:r>
              <w:rPr>
                <w:sz w:val="16"/>
              </w:rPr>
              <w:t>Jose de Espronceda</w:t>
            </w:r>
          </w:p>
        </w:tc>
      </w:tr>
      <w:tr>
        <w:tc>
          <w:tcPr>
            <w:tcW w:type="dxa" w:w="1134"/>
            <w:shd w:fill="F0F4FA" w:color="auto" w:val="clear"/>
          </w:tcPr>
          <w:p>
            <w:r>
              <w:rPr>
                <w:sz w:val="16"/>
              </w:rPr>
              <w:t>55490</w:t>
            </w:r>
          </w:p>
        </w:tc>
        <w:tc>
          <w:tcPr>
            <w:tcW w:type="dxa" w:w="1134"/>
            <w:shd w:fill="F0F4FA" w:color="auto" w:val="clear"/>
          </w:tcPr>
          <w:p>
            <w:r>
              <w:rPr>
                <w:sz w:val="16"/>
              </w:rPr>
              <w:t>185</w:t>
            </w:r>
          </w:p>
        </w:tc>
        <w:tc>
          <w:tcPr>
            <w:tcW w:type="dxa" w:w="4535"/>
            <w:shd w:fill="F0F4FA" w:color="auto" w:val="clear"/>
          </w:tcPr>
          <w:p>
            <w:r>
              <w:rPr>
                <w:sz w:val="16"/>
              </w:rPr>
              <w:t>La Regenta</w:t>
            </w:r>
          </w:p>
        </w:tc>
        <w:tc>
          <w:tcPr>
            <w:tcW w:type="dxa" w:w="3118"/>
            <w:shd w:fill="F0F4FA" w:color="auto" w:val="clear"/>
          </w:tcPr>
          <w:p>
            <w:r>
              <w:rPr>
                <w:sz w:val="16"/>
              </w:rPr>
              <w:t>Leopoldo Alas "Clarin"</w:t>
            </w:r>
          </w:p>
        </w:tc>
      </w:tr>
      <w:tr>
        <w:tc>
          <w:tcPr>
            <w:tcW w:type="dxa" w:w="1134"/>
            <w:shd w:fill="FFFFFF" w:color="auto" w:val="clear"/>
          </w:tcPr>
          <w:p>
            <w:r>
              <w:rPr>
                <w:sz w:val="16"/>
              </w:rPr>
              <w:t>54270</w:t>
            </w:r>
          </w:p>
        </w:tc>
        <w:tc>
          <w:tcPr>
            <w:tcW w:type="dxa" w:w="1134"/>
            <w:shd w:fill="FFFFFF" w:color="auto" w:val="clear"/>
          </w:tcPr>
          <w:p>
            <w:r>
              <w:rPr>
                <w:sz w:val="16"/>
              </w:rPr>
              <w:t>187</w:t>
            </w:r>
          </w:p>
        </w:tc>
        <w:tc>
          <w:tcPr>
            <w:tcW w:type="dxa" w:w="4535"/>
            <w:shd w:fill="FFFFFF" w:color="auto" w:val="clear"/>
          </w:tcPr>
          <w:p>
            <w:r>
              <w:rPr>
                <w:sz w:val="16"/>
              </w:rPr>
              <w:t>Dona Perfecta</w:t>
            </w:r>
          </w:p>
        </w:tc>
        <w:tc>
          <w:tcPr>
            <w:tcW w:type="dxa" w:w="3118"/>
            <w:shd w:fill="FFFFFF" w:color="auto" w:val="clear"/>
          </w:tcPr>
          <w:p>
            <w:r>
              <w:rPr>
                <w:sz w:val="16"/>
              </w:rPr>
              <w:t>Benito Perez Galdos</w:t>
            </w:r>
          </w:p>
        </w:tc>
      </w:tr>
      <w:tr>
        <w:tc>
          <w:tcPr>
            <w:tcW w:type="dxa" w:w="1134"/>
            <w:shd w:fill="F0F4FA" w:color="auto" w:val="clear"/>
          </w:tcPr>
          <w:p>
            <w:r>
              <w:rPr>
                <w:sz w:val="16"/>
              </w:rPr>
              <w:t>26657</w:t>
            </w:r>
          </w:p>
        </w:tc>
        <w:tc>
          <w:tcPr>
            <w:tcW w:type="dxa" w:w="1134"/>
            <w:shd w:fill="F0F4FA" w:color="auto" w:val="clear"/>
          </w:tcPr>
          <w:p>
            <w:r>
              <w:rPr>
                <w:sz w:val="16"/>
              </w:rPr>
              <w:t>155</w:t>
            </w:r>
          </w:p>
        </w:tc>
        <w:tc>
          <w:tcPr>
            <w:tcW w:type="dxa" w:w="4535"/>
            <w:shd w:fill="F0F4FA" w:color="auto" w:val="clear"/>
          </w:tcPr>
          <w:p>
            <w:r>
              <w:rPr>
                <w:sz w:val="16"/>
              </w:rPr>
              <w:t>Lazarillo de Tormes</w:t>
            </w:r>
          </w:p>
        </w:tc>
        <w:tc>
          <w:tcPr>
            <w:tcW w:type="dxa" w:w="3118"/>
            <w:shd w:fill="F0F4FA" w:color="auto" w:val="clear"/>
          </w:tcPr>
          <w:p>
            <w:r>
              <w:rPr>
                <w:sz w:val="16"/>
              </w:rPr>
              <w:t>Anonimo</w:t>
            </w:r>
          </w:p>
        </w:tc>
      </w:tr>
    </w:tbl>
    <w:p/>
    <w:p>
      <w:pPr>
        <w:pStyle w:val="Heading2"/>
        <w:jc w:val="left"/>
      </w:pPr>
      <w:r>
        <w:rPr>
          <w:color w:val="1E50A0"/>
        </w:rPr>
        <w:t>1.2 Wikisource en Espanol</w:t>
      </w:r>
    </w:p>
    <w:p>
      <w:pPr>
        <w:ind w:left="283"/>
      </w:pPr>
      <w:r>
        <w:rPr>
          <w:b/>
          <w:sz w:val="20"/>
        </w:rPr>
        <w:t xml:space="preserve">Fuente: </w:t>
      </w:r>
      <w:r>
        <w:rPr>
          <w:sz w:val="20"/>
        </w:rPr>
        <w:t>Wikisource en espanol</w:t>
      </w:r>
    </w:p>
    <w:p>
      <w:pPr>
        <w:ind w:left="283"/>
      </w:pPr>
      <w:r>
        <w:rPr>
          <w:b/>
          <w:sz w:val="20"/>
        </w:rPr>
        <w:t xml:space="preserve">URL: </w:t>
      </w:r>
      <w:r>
        <w:rPr>
          <w:sz w:val="20"/>
        </w:rPr>
        <w:t>https://es.wikisource.org</w:t>
      </w:r>
    </w:p>
    <w:p>
      <w:pPr>
        <w:ind w:left="283"/>
      </w:pPr>
      <w:r>
        <w:rPr>
          <w:b/>
          <w:sz w:val="20"/>
        </w:rPr>
        <w:t xml:space="preserve">Licencia: </w:t>
      </w:r>
      <w:r>
        <w:rPr>
          <w:sz w:val="20"/>
        </w:rPr>
        <w:t>Creative Commons Attribution-ShareAlike 4.0 (CC BY-SA 4.0)</w:t>
      </w:r>
    </w:p>
    <w:p>
      <w:pPr>
        <w:ind w:left="283"/>
      </w:pPr>
      <w:r>
        <w:rPr>
          <w:b/>
          <w:sz w:val="20"/>
        </w:rPr>
        <w:t xml:space="preserve">URL Licencia: </w:t>
      </w:r>
      <w:r>
        <w:rPr>
          <w:sz w:val="20"/>
        </w:rPr>
        <w:t>https://creativecommons.org/licenses/by-sa/4.0/</w:t>
      </w:r>
    </w:p>
    <w:p>
      <w:pPr>
        <w:ind w:left="283"/>
      </w:pPr>
      <w:r>
        <w:rPr>
          <w:b/>
          <w:sz w:val="20"/>
        </w:rPr>
        <w:t xml:space="preserve">Uso dado: </w:t>
      </w:r>
      <w:r>
        <w:rPr>
          <w:sz w:val="20"/>
        </w:rPr>
        <w:t>Aumentacion para decadas 160-167. Textos del Siglo de Oro y barroco espanol.</w:t>
      </w:r>
    </w:p>
    <w:p/>
    <w:p>
      <w:r>
        <w:rPr>
          <w:b/>
          <w:sz w:val="20"/>
        </w:rPr>
        <w:t>Obras descargadas:</w:t>
      </w:r>
    </w:p>
    <w:tbl>
      <w:tblPr>
        <w:tblStyle w:val="TableGrid"/>
        <w:tblW w:type="auto" w:w="0"/>
        <w:tblLook w:firstColumn="1" w:firstRow="1" w:lastColumn="0" w:lastRow="0" w:noHBand="0" w:noVBand="1" w:val="04A0"/>
      </w:tblPr>
      <w:tblGrid>
        <w:gridCol w:w="3041"/>
        <w:gridCol w:w="3041"/>
        <w:gridCol w:w="3041"/>
      </w:tblGrid>
      <w:tr>
        <w:tc>
          <w:tcPr>
            <w:tcW w:type="dxa" w:w="5102"/>
            <w:shd w:fill="1E50A0" w:color="auto" w:val="clear"/>
          </w:tcPr>
          <w:p>
            <w:r>
              <w:rPr>
                <w:b/>
                <w:color w:val="FFFFFF"/>
                <w:sz w:val="18"/>
              </w:rPr>
              <w:t>Obra / Pagina</w:t>
            </w:r>
          </w:p>
        </w:tc>
        <w:tc>
          <w:tcPr>
            <w:tcW w:type="dxa" w:w="1134"/>
            <w:shd w:fill="1E50A0" w:color="auto" w:val="clear"/>
          </w:tcPr>
          <w:p>
            <w:r>
              <w:rPr>
                <w:b/>
                <w:color w:val="FFFFFF"/>
                <w:sz w:val="18"/>
              </w:rPr>
              <w:t>Decada</w:t>
            </w:r>
          </w:p>
        </w:tc>
        <w:tc>
          <w:tcPr>
            <w:tcW w:type="dxa" w:w="3685"/>
            <w:shd w:fill="1E50A0" w:color="auto" w:val="clear"/>
          </w:tcPr>
          <w:p>
            <w:r>
              <w:rPr>
                <w:b/>
                <w:color w:val="FFFFFF"/>
                <w:sz w:val="18"/>
              </w:rPr>
              <w:t>Autor</w:t>
            </w:r>
          </w:p>
        </w:tc>
      </w:tr>
      <w:tr>
        <w:tc>
          <w:tcPr>
            <w:tcW w:type="dxa" w:w="5102"/>
            <w:shd w:fill="F0F4FA" w:color="auto" w:val="clear"/>
          </w:tcPr>
          <w:p>
            <w:r>
              <w:rPr>
                <w:sz w:val="16"/>
              </w:rPr>
              <w:t>Rimas (Lope de Vega)</w:t>
            </w:r>
          </w:p>
        </w:tc>
        <w:tc>
          <w:tcPr>
            <w:tcW w:type="dxa" w:w="1134"/>
            <w:shd w:fill="F0F4FA" w:color="auto" w:val="clear"/>
          </w:tcPr>
          <w:p>
            <w:r>
              <w:rPr>
                <w:sz w:val="16"/>
              </w:rPr>
              <w:t>160</w:t>
            </w:r>
          </w:p>
        </w:tc>
        <w:tc>
          <w:tcPr>
            <w:tcW w:type="dxa" w:w="3685"/>
            <w:shd w:fill="F0F4FA" w:color="auto" w:val="clear"/>
          </w:tcPr>
          <w:p>
            <w:r>
              <w:rPr>
                <w:sz w:val="16"/>
              </w:rPr>
              <w:t>Lope de Vega</w:t>
            </w:r>
          </w:p>
        </w:tc>
      </w:tr>
      <w:tr>
        <w:tc>
          <w:tcPr>
            <w:tcW w:type="dxa" w:w="5102"/>
            <w:shd w:fill="FFFFFF" w:color="auto" w:val="clear"/>
          </w:tcPr>
          <w:p>
            <w:r>
              <w:rPr>
                <w:sz w:val="16"/>
              </w:rPr>
              <w:t>La dama boba / Acto I</w:t>
            </w:r>
          </w:p>
        </w:tc>
        <w:tc>
          <w:tcPr>
            <w:tcW w:type="dxa" w:w="1134"/>
            <w:shd w:fill="FFFFFF" w:color="auto" w:val="clear"/>
          </w:tcPr>
          <w:p>
            <w:r>
              <w:rPr>
                <w:sz w:val="16"/>
              </w:rPr>
              <w:t>161</w:t>
            </w:r>
          </w:p>
        </w:tc>
        <w:tc>
          <w:tcPr>
            <w:tcW w:type="dxa" w:w="3685"/>
            <w:shd w:fill="FFFFFF" w:color="auto" w:val="clear"/>
          </w:tcPr>
          <w:p>
            <w:r>
              <w:rPr>
                <w:sz w:val="16"/>
              </w:rPr>
              <w:t>Lope de Vega</w:t>
            </w:r>
          </w:p>
        </w:tc>
      </w:tr>
      <w:tr>
        <w:tc>
          <w:tcPr>
            <w:tcW w:type="dxa" w:w="5102"/>
            <w:shd w:fill="F0F4FA" w:color="auto" w:val="clear"/>
          </w:tcPr>
          <w:p>
            <w:r>
              <w:rPr>
                <w:sz w:val="16"/>
              </w:rPr>
              <w:t>El vergonzoso en palacio / Acto I-II</w:t>
            </w:r>
          </w:p>
        </w:tc>
        <w:tc>
          <w:tcPr>
            <w:tcW w:type="dxa" w:w="1134"/>
            <w:shd w:fill="F0F4FA" w:color="auto" w:val="clear"/>
          </w:tcPr>
          <w:p>
            <w:r>
              <w:rPr>
                <w:sz w:val="16"/>
              </w:rPr>
              <w:t>161</w:t>
            </w:r>
          </w:p>
        </w:tc>
        <w:tc>
          <w:tcPr>
            <w:tcW w:type="dxa" w:w="3685"/>
            <w:shd w:fill="F0F4FA" w:color="auto" w:val="clear"/>
          </w:tcPr>
          <w:p>
            <w:r>
              <w:rPr>
                <w:sz w:val="16"/>
              </w:rPr>
              <w:t>Tirso de Molina</w:t>
            </w:r>
          </w:p>
        </w:tc>
      </w:tr>
      <w:tr>
        <w:tc>
          <w:tcPr>
            <w:tcW w:type="dxa" w:w="5102"/>
            <w:shd w:fill="FFFFFF" w:color="auto" w:val="clear"/>
          </w:tcPr>
          <w:p>
            <w:r>
              <w:rPr>
                <w:sz w:val="16"/>
              </w:rPr>
              <w:t>El burlador de Sevilla / Acto I</w:t>
            </w:r>
          </w:p>
        </w:tc>
        <w:tc>
          <w:tcPr>
            <w:tcW w:type="dxa" w:w="1134"/>
            <w:shd w:fill="FFFFFF" w:color="auto" w:val="clear"/>
          </w:tcPr>
          <w:p>
            <w:r>
              <w:rPr>
                <w:sz w:val="16"/>
              </w:rPr>
              <w:t>163</w:t>
            </w:r>
          </w:p>
        </w:tc>
        <w:tc>
          <w:tcPr>
            <w:tcW w:type="dxa" w:w="3685"/>
            <w:shd w:fill="FFFFFF" w:color="auto" w:val="clear"/>
          </w:tcPr>
          <w:p>
            <w:r>
              <w:rPr>
                <w:sz w:val="16"/>
              </w:rPr>
              <w:t>Tirso de Molina</w:t>
            </w:r>
          </w:p>
        </w:tc>
      </w:tr>
      <w:tr>
        <w:tc>
          <w:tcPr>
            <w:tcW w:type="dxa" w:w="5102"/>
            <w:shd w:fill="F0F4FA" w:color="auto" w:val="clear"/>
          </w:tcPr>
          <w:p>
            <w:r>
              <w:rPr>
                <w:sz w:val="16"/>
              </w:rPr>
              <w:t>El Discreto / Realce I-III</w:t>
            </w:r>
          </w:p>
        </w:tc>
        <w:tc>
          <w:tcPr>
            <w:tcW w:type="dxa" w:w="1134"/>
            <w:shd w:fill="F0F4FA" w:color="auto" w:val="clear"/>
          </w:tcPr>
          <w:p>
            <w:r>
              <w:rPr>
                <w:sz w:val="16"/>
              </w:rPr>
              <w:t>164</w:t>
            </w:r>
          </w:p>
        </w:tc>
        <w:tc>
          <w:tcPr>
            <w:tcW w:type="dxa" w:w="3685"/>
            <w:shd w:fill="F0F4FA" w:color="auto" w:val="clear"/>
          </w:tcPr>
          <w:p>
            <w:r>
              <w:rPr>
                <w:sz w:val="16"/>
              </w:rPr>
              <w:t>Baltasar Gracian</w:t>
            </w:r>
          </w:p>
        </w:tc>
      </w:tr>
      <w:tr>
        <w:tc>
          <w:tcPr>
            <w:tcW w:type="dxa" w:w="5102"/>
            <w:shd w:fill="FFFFFF" w:color="auto" w:val="clear"/>
          </w:tcPr>
          <w:p>
            <w:r>
              <w:rPr>
                <w:sz w:val="16"/>
              </w:rPr>
              <w:t>La hija del aire / Jornada I-II</w:t>
            </w:r>
          </w:p>
        </w:tc>
        <w:tc>
          <w:tcPr>
            <w:tcW w:type="dxa" w:w="1134"/>
            <w:shd w:fill="FFFFFF" w:color="auto" w:val="clear"/>
          </w:tcPr>
          <w:p>
            <w:r>
              <w:rPr>
                <w:sz w:val="16"/>
              </w:rPr>
              <w:t>165</w:t>
            </w:r>
          </w:p>
        </w:tc>
        <w:tc>
          <w:tcPr>
            <w:tcW w:type="dxa" w:w="3685"/>
            <w:shd w:fill="FFFFFF" w:color="auto" w:val="clear"/>
          </w:tcPr>
          <w:p>
            <w:r>
              <w:rPr>
                <w:sz w:val="16"/>
              </w:rPr>
              <w:t>Pedro Calderon de la Barca</w:t>
            </w:r>
          </w:p>
        </w:tc>
      </w:tr>
      <w:tr>
        <w:tc>
          <w:tcPr>
            <w:tcW w:type="dxa" w:w="5102"/>
            <w:shd w:fill="F0F4FA" w:color="auto" w:val="clear"/>
          </w:tcPr>
          <w:p>
            <w:r>
              <w:rPr>
                <w:sz w:val="16"/>
              </w:rPr>
              <w:t>El alcalde de Zalamea / Jornadas I-III</w:t>
            </w:r>
          </w:p>
        </w:tc>
        <w:tc>
          <w:tcPr>
            <w:tcW w:type="dxa" w:w="1134"/>
            <w:shd w:fill="F0F4FA" w:color="auto" w:val="clear"/>
          </w:tcPr>
          <w:p>
            <w:r>
              <w:rPr>
                <w:sz w:val="16"/>
              </w:rPr>
              <w:t>166</w:t>
            </w:r>
          </w:p>
        </w:tc>
        <w:tc>
          <w:tcPr>
            <w:tcW w:type="dxa" w:w="3685"/>
            <w:shd w:fill="F0F4FA" w:color="auto" w:val="clear"/>
          </w:tcPr>
          <w:p>
            <w:r>
              <w:rPr>
                <w:sz w:val="16"/>
              </w:rPr>
              <w:t>Pedro Calderon de la Barca</w:t>
            </w:r>
          </w:p>
        </w:tc>
      </w:tr>
      <w:tr>
        <w:tc>
          <w:tcPr>
            <w:tcW w:type="dxa" w:w="5102"/>
            <w:shd w:fill="FFFFFF" w:color="auto" w:val="clear"/>
          </w:tcPr>
          <w:p>
            <w:r>
              <w:rPr>
                <w:sz w:val="16"/>
              </w:rPr>
              <w:t>Primero Sueno</w:t>
            </w:r>
          </w:p>
        </w:tc>
        <w:tc>
          <w:tcPr>
            <w:tcW w:type="dxa" w:w="1134"/>
            <w:shd w:fill="FFFFFF" w:color="auto" w:val="clear"/>
          </w:tcPr>
          <w:p>
            <w:r>
              <w:rPr>
                <w:sz w:val="16"/>
              </w:rPr>
              <w:t>167</w:t>
            </w:r>
          </w:p>
        </w:tc>
        <w:tc>
          <w:tcPr>
            <w:tcW w:type="dxa" w:w="3685"/>
            <w:shd w:fill="FFFFFF" w:color="auto" w:val="clear"/>
          </w:tcPr>
          <w:p>
            <w:r>
              <w:rPr>
                <w:sz w:val="16"/>
              </w:rPr>
              <w:t>Sor Juana Ines de la Cruz</w:t>
            </w:r>
          </w:p>
        </w:tc>
      </w:tr>
    </w:tbl>
    <w:p/>
    <w:p>
      <w:pPr>
        <w:ind w:left="283"/>
      </w:pPr>
      <w:r>
        <w:rPr>
          <w:i/>
          <w:color w:val="645000"/>
          <w:sz w:val="18"/>
        </w:rPr>
        <w:t>Nota metodologica: Se implemento una logica "todo-o-nada" para Wikisource. Si alguna fuente fallaba, se descartaban todas las fuentes de Wikisource para garantizar consistencia. El experimento mostro mejora de solo 0.0004 F1, por lo que el modelo final no utiliza augmentation.</w:t>
      </w:r>
    </w:p>
    <w:p/>
    <w:p>
      <w:pPr>
        <w:pStyle w:val="Heading1"/>
        <w:jc w:val="left"/>
      </w:pPr>
      <w:r>
        <w:rPr>
          <w:color w:val="1E50A0"/>
        </w:rPr>
        <w:t>2. Uso de Inteligencia Artificial Generativa</w:t>
      </w:r>
    </w:p>
    <w:p>
      <w:pPr>
        <w:pStyle w:val="Heading2"/>
        <w:jc w:val="left"/>
      </w:pPr>
      <w:r>
        <w:rPr>
          <w:color w:val="1E50A0"/>
        </w:rPr>
        <w:t>2.1 Herramienta utilizada</w:t>
      </w:r>
    </w:p>
    <w:p>
      <w:pPr>
        <w:ind w:left="283"/>
      </w:pPr>
      <w:r>
        <w:rPr>
          <w:b/>
          <w:sz w:val="20"/>
        </w:rPr>
        <w:t xml:space="preserve">Herramienta: </w:t>
      </w:r>
      <w:r>
        <w:rPr>
          <w:sz w:val="20"/>
        </w:rPr>
        <w:t>Claude Code (Anthropic)</w:t>
      </w:r>
    </w:p>
    <w:p>
      <w:pPr>
        <w:ind w:left="283"/>
      </w:pPr>
      <w:r>
        <w:rPr>
          <w:b/>
          <w:sz w:val="20"/>
        </w:rPr>
        <w:t xml:space="preserve">Modelo: </w:t>
      </w:r>
      <w:r>
        <w:rPr>
          <w:sz w:val="20"/>
        </w:rPr>
        <w:t>claude-sonnet-4-6</w:t>
      </w:r>
    </w:p>
    <w:p>
      <w:pPr>
        <w:ind w:left="283"/>
      </w:pPr>
      <w:r>
        <w:rPr>
          <w:b/>
          <w:sz w:val="20"/>
        </w:rPr>
        <w:t xml:space="preserve">URL: </w:t>
      </w:r>
      <w:r>
        <w:rPr>
          <w:sz w:val="20"/>
        </w:rPr>
        <w:t>https://claude.ai/code</w:t>
      </w:r>
    </w:p>
    <w:p>
      <w:pPr>
        <w:ind w:left="283"/>
      </w:pPr>
      <w:r>
        <w:rPr>
          <w:b/>
          <w:sz w:val="20"/>
        </w:rPr>
        <w:t xml:space="preserve">Desarrollador: </w:t>
      </w:r>
      <w:r>
        <w:rPr>
          <w:sz w:val="20"/>
        </w:rPr>
        <w:t>Anthropic PBC</w:t>
      </w:r>
    </w:p>
    <w:p/>
    <w:p>
      <w:r>
        <w:rPr>
          <w:b/>
          <w:sz w:val="20"/>
        </w:rPr>
        <w:t>Usos especificos en el proyecto:</w:t>
      </w:r>
    </w:p>
    <w:p>
      <w:pPr>
        <w:pStyle w:val="ListNumber"/>
        <w:ind w:left="454"/>
      </w:pPr>
      <w:r>
        <w:rPr>
          <w:b/>
          <w:sz w:val="20"/>
        </w:rPr>
        <w:t xml:space="preserve">Desarrollo de notebooks: </w:t>
      </w:r>
      <w:r>
        <w:rPr>
          <w:sz w:val="20"/>
        </w:rPr>
        <w:t>Asistencia en escritura, depuracion y estructuracion de los Jupyter Notebooks. El estudiante definia la logica y el asistente ayudaba con la implementacion.</w:t>
      </w:r>
    </w:p>
    <w:p>
      <w:pPr>
        <w:pStyle w:val="ListNumber"/>
        <w:ind w:left="454"/>
      </w:pPr>
      <w:r>
        <w:rPr>
          <w:b/>
          <w:sz w:val="20"/>
        </w:rPr>
        <w:t xml:space="preserve">Debugging: </w:t>
      </w:r>
      <w:r>
        <w:rPr>
          <w:sz w:val="20"/>
        </w:rPr>
        <w:t>Identificacion y correccion de errores: data leakage en TF-IDF, compatibilidad PyTorch 2.6 (weights_only), CUDA OOM, API de Wikisource (action=raw vs action=parse).</w:t>
      </w:r>
    </w:p>
    <w:p>
      <w:pPr>
        <w:pStyle w:val="ListNumber"/>
        <w:ind w:left="454"/>
      </w:pPr>
      <w:r>
        <w:rPr>
          <w:b/>
          <w:sz w:val="20"/>
        </w:rPr>
        <w:t xml:space="preserve">Busqueda de fuentes: </w:t>
      </w:r>
      <w:r>
        <w:rPr>
          <w:sz w:val="20"/>
        </w:rPr>
        <w:t>Verificacion de titulos exactos en es.wikisource.org mediante API de MediaWiki para encontrar subpaginas validas de obras del Siglo de Oro.</w:t>
      </w:r>
    </w:p>
    <w:p>
      <w:pPr>
        <w:pStyle w:val="ListNumber"/>
        <w:ind w:left="454"/>
      </w:pPr>
      <w:r>
        <w:rPr>
          <w:b/>
          <w:sz w:val="20"/>
        </w:rPr>
        <w:t xml:space="preserve">Estructuracion del notebook final: </w:t>
      </w:r>
      <w:r>
        <w:rPr>
          <w:sz w:val="20"/>
        </w:rPr>
        <w:t>Organizacion del notebook de entrega con EDA, justificaciones, graficas comparativas y analisis de resultados.</w:t>
      </w:r>
    </w:p>
    <w:p>
      <w:pPr>
        <w:pStyle w:val="ListNumber"/>
        <w:ind w:left="454"/>
      </w:pPr>
      <w:r>
        <w:rPr>
          <w:b/>
          <w:sz w:val="20"/>
        </w:rPr>
        <w:t xml:space="preserve">Generacion de este documento: </w:t>
      </w:r>
      <w:r>
        <w:rPr>
          <w:sz w:val="20"/>
        </w:rPr>
        <w:t>Asistencia en redaccion y formato del presente documento de referencias.</w:t>
      </w:r>
    </w:p>
    <w:p/>
    <w:p>
      <w:pPr>
        <w:ind w:left="283"/>
      </w:pPr>
      <w:r>
        <w:rPr>
          <w:i/>
          <w:color w:val="503C00"/>
          <w:sz w:val="18"/>
        </w:rPr>
        <w:t>Aclaracion: El uso de IA generativa fue principalmente como herramienta de asistencia al desarrollo. En particular, ayudo a investigar y comparar los mejores modelos de deep learning disponibles para clasificacion de texto historico (XLM-RoBERTa, BETO, modelos de la familia transformer), evaluando sus caracteristicas y casos de uso para orientar la seleccion inicial. Sin embargo, todas las decisiones tecnicas del proyecto (busqueda de hiperparametros, estrategia de data augmentation con fuentes externas, seleccion del loss function ordinal, arquitectura del ensemble, interpretacion de resultados y direccion experimental en general) fueron tomadas por el integrante del grupo. La IA tambien ayudo con la programacion e implementacion de las ideas definidas por el estudiante. La IA no tuvo acceso a los datos del concurso ni genero predicciones directamente.</w:t>
      </w:r>
    </w:p>
    <w:p/>
    <w:p>
      <w:pPr>
        <w:jc w:val="center"/>
      </w:pPr>
      <w:r>
        <w:t>________________________________________________________________________________</w:t>
      </w:r>
    </w:p>
    <w:p>
      <w:pPr>
        <w:jc w:val="center"/>
      </w:pPr>
      <w:r>
        <w:rPr>
          <w:color w:val="808080"/>
          <w:sz w:val="18"/>
        </w:rPr>
        <w:t>Grupo 30 — Aprendizaje de Maquina 2026-10 — Universidad de los Andes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