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480" w:lineRule="auto"/>
        <w:rPr/>
      </w:pPr>
      <w:bookmarkStart w:colFirst="0" w:colLast="0" w:name="_cabh7wiafxh8" w:id="0"/>
      <w:bookmarkEnd w:id="0"/>
      <w:r w:rsidDel="00000000" w:rsidR="00000000" w:rsidRPr="00000000">
        <w:rPr>
          <w:rtl w:val="0"/>
        </w:rPr>
        <w:t xml:space="preserve">Registro de Interday Sync Meetings </w:t>
        <w:br w:type="textWrapping"/>
        <w:t xml:space="preserve">(Sprint 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9kr8rwwxb6" w:id="1"/>
      <w:bookmarkEnd w:id="1"/>
      <w:r w:rsidDel="00000000" w:rsidR="00000000" w:rsidRPr="00000000">
        <w:rPr>
          <w:rtl w:val="0"/>
        </w:rPr>
        <w:t xml:space="preserve">Información General del Sprint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761.283464566929"/>
        <w:tblGridChange w:id="0">
          <w:tblGrid>
            <w:gridCol w:w="2267.716535433071"/>
            <w:gridCol w:w="6761.2834645669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Kyo Vantage — Plataforma de Gestión Financiera Inteligente.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de Iteración / 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1 — Core Funcional SPA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Semanas S5 - S7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Participantes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Nicolás Vargas (Product Owner / Fullstack Developer)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Bruno Seguel (Scrum Master / QA &amp; Base de Datos)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Ángel Gómez (Dev Team / Integración &amp; IA)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Hora y Canal habitual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18:00 hrs — Reunión virtual vía Discord / Canal de voz sincronizado (Duración máx: 15 min). 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t102vpoyts69" w:id="2"/>
      <w:bookmarkEnd w:id="2"/>
      <w:r w:rsidDel="00000000" w:rsidR="00000000" w:rsidRPr="00000000">
        <w:rPr>
          <w:rtl w:val="0"/>
        </w:rPr>
        <w:t xml:space="preserve">Tabla de Registro de Reuniones 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.472440944882"/>
        <w:gridCol w:w="1190.5511811023623"/>
        <w:gridCol w:w="2272.6587926509187"/>
        <w:gridCol w:w="2272.6587926509187"/>
        <w:gridCol w:w="2272.6587926509187"/>
        <w:tblGridChange w:id="0">
          <w:tblGrid>
            <w:gridCol w:w="1020.472440944882"/>
            <w:gridCol w:w="1190.5511811023623"/>
            <w:gridCol w:w="2272.6587926509187"/>
            <w:gridCol w:w="2272.6587926509187"/>
            <w:gridCol w:w="2272.6587926509187"/>
          </w:tblGrid>
        </w:tblGridChange>
      </w:tblGrid>
      <w:tr>
        <w:trPr>
          <w:cantSplit w:val="0"/>
          <w:tblHeader w:val="0"/>
        </w:trPr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Día / Fecha 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Miembro 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¿Qué hice ayer? 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¿Qué haré hoy? 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¿Existe algún bloqueo / impedimento?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Nicolás V.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Participé en la planificación del Sprint 1 para definir el alcance del Hito 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Depurar dependencias obsoletas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package.json</w:t>
            </w:r>
            <w:r w:rsidDel="00000000" w:rsidR="00000000" w:rsidRPr="00000000">
              <w:rPr>
                <w:rtl w:val="0"/>
              </w:rPr>
              <w:t xml:space="preserve"> e iniciar migración a React 19/Vite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SP1-01</w:t>
            </w:r>
            <w:r w:rsidDel="00000000" w:rsidR="00000000" w:rsidRPr="00000000">
              <w:rPr>
                <w:rtl w:val="0"/>
              </w:rPr>
              <w:t xml:space="preserve">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Ninguno.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Bruno 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Revisé las vistas heredadas de cuentas y tarjetas para identificar componentes reciclables.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Auditar hojas de estilo y definir componentes base reutilizables con Tailwind CSS.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Ángel 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Revisé las Historias de Usuario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  <w:t xml:space="preserve">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  <w:t xml:space="preserve">) asignadas al Sprint 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Apoyar en la verificación de variables de entorno y preparar datos de prueba.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Nicolás V.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Completé la configuración de Vite y la regeneración de tipos de Supabase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database.types.ts</w:t>
            </w:r>
            <w:r w:rsidDel="00000000" w:rsidR="00000000" w:rsidRPr="00000000">
              <w:rPr>
                <w:rtl w:val="0"/>
              </w:rPr>
              <w:t xml:space="preserve">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react-router-dom</w:t>
            </w:r>
            <w:r w:rsidDel="00000000" w:rsidR="00000000" w:rsidRPr="00000000">
              <w:rPr>
                <w:rtl w:val="0"/>
              </w:rPr>
              <w:t xml:space="preserve"> y comenzar la lógica del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RootGuard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SP1-02</w:t>
            </w:r>
            <w:r w:rsidDel="00000000" w:rsidR="00000000" w:rsidRPr="00000000">
              <w:rPr>
                <w:rtl w:val="0"/>
              </w:rPr>
              <w:t xml:space="preserve">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Bruno 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Diseñé contenedores atómicos para el layout (barra de navegación superior y tarjetas base).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Apoyar en la estructura del enrutador y probar transiciones de vistas base.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Ángel 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Verifiqué el esquema relacional de las tablas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accounts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credit_cards</w:t>
            </w:r>
            <w:r w:rsidDel="00000000" w:rsidR="00000000" w:rsidRPr="00000000">
              <w:rPr>
                <w:rtl w:val="0"/>
              </w:rPr>
              <w:t xml:space="preserve"> en Staging.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Documentar el flujo de redirecciones según el estado de la sesión.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Nicolás V.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Afiné la persistencia de la sesión en el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RootGuard</w:t>
            </w:r>
            <w:r w:rsidDel="00000000" w:rsidR="00000000" w:rsidRPr="00000000">
              <w:rPr>
                <w:rtl w:val="0"/>
              </w:rPr>
              <w:t xml:space="preserve"> y completé las pruebas de acceso.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Cerrar formalmente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[SP1-02]</w:t>
            </w:r>
            <w:r w:rsidDel="00000000" w:rsidR="00000000" w:rsidRPr="00000000">
              <w:rPr>
                <w:rtl w:val="0"/>
              </w:rPr>
              <w:t xml:space="preserve">. Base de la Semana 5 completada al 100%.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Bruno 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Maqueté los primeros bocetos responsivos para la vista unificada de Billetera.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Dejar listos los contenedores para desplegar cuentas y tarjetas en una misma interfaz.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Ángel 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Diseñé casos de prueba para el enrutamiento y la protección de vistas privadas.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que la sesión no se pierda al recargar la página en el navegador.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Nicolás V.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Descarté las rutas huérfanas viejas y definí el acceso principal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/wallet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 soporte en el tipado de datos de cuentas bancarias para la UI.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Bruno 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Comencé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[SP1-03]</w:t>
            </w:r>
            <w:r w:rsidDel="00000000" w:rsidR="00000000" w:rsidRPr="00000000">
              <w:rPr>
                <w:rtl w:val="0"/>
              </w:rPr>
              <w:t xml:space="preserve">: Se construirá la unificación de la wallet con la billetera dentro del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construyó la unificación de los 2 puntos ya mencionados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generó bucle infinito dentro de la refactorización de la billetera con la wallet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Ángel 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Preparé estructuras JSON simuladas de cuentas y tarjetas para pruebas locales.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fórmulas de balance general considerando saldos en pesos y UF.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Nicolás V.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Cerré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[SP1-03]</w:t>
            </w:r>
            <w:r w:rsidDel="00000000" w:rsidR="00000000" w:rsidRPr="00000000">
              <w:rPr>
                <w:rtl w:val="0"/>
              </w:rPr>
              <w:t xml:space="preserve"> (8h) con Bruno y comencé la reingeniería de formularios de Billetera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SP1-04</w:t>
            </w:r>
            <w:r w:rsidDel="00000000" w:rsidR="00000000" w:rsidRPr="00000000">
              <w:rPr>
                <w:rtl w:val="0"/>
              </w:rPr>
              <w:t xml:space="preserve">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Desacoplar entradas manuales para conectarlas a la lista de plantillas bancarias (4h hoy).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Bruno 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Diseñé los badges visuales de tarjetas (marcas de franquicias y barras de cupo utilizado).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Apoyar en los modales de creación y el comportamiento responsivo en móviles.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Ángel 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Analicé los requerimientos funcionales para presupuestos por categoría y alertas.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Comenzar el boceto visual preliminar para el módulo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/planning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HU-02b</w:t>
            </w:r>
            <w:r w:rsidDel="00000000" w:rsidR="00000000" w:rsidRPr="00000000">
              <w:rPr>
                <w:rtl w:val="0"/>
              </w:rPr>
              <w:t xml:space="preserve">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Nicolás V.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Audité el rendimiento de los formularios de Billetera y apoyé en la estabilización de la caché en memoria.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Iniciar soporte técnico para el tipado del módulo de planificación.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Bruno 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Realicé el pulido estético de la vista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/wallet</w:t>
            </w:r>
            <w:r w:rsidDel="00000000" w:rsidR="00000000" w:rsidRPr="00000000">
              <w:rPr>
                <w:rtl w:val="0"/>
              </w:rPr>
              <w:t xml:space="preserve"> y verifiqué la correcta experiencia responsiva en dispositivos móviles.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Preparar la estructura base para recibir los componentes del módulo de Planificación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/planning</w:t>
            </w:r>
            <w:r w:rsidDel="00000000" w:rsidR="00000000" w:rsidRPr="00000000">
              <w:rPr>
                <w:rtl w:val="0"/>
              </w:rPr>
              <w:t xml:space="preserve">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Ángel 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Revisé las reglas de cálculo de presupuestos por categoría y las metas de ahorro (goals).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fórmulas preliminares para la integración del semáforo financiero.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Nicolás V.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Terminé los formularios de Billetera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[SP1-04]</w:t>
            </w:r>
            <w:r w:rsidDel="00000000" w:rsidR="00000000" w:rsidRPr="00000000">
              <w:rPr>
                <w:rtl w:val="0"/>
              </w:rPr>
              <w:t xml:space="preserve"> y la sincronización con caché en memoria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[SP1-05]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Auditar llamadas de red: confirmar cero consultas repetidas y 34h consumidas.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Bruno 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Realicé el pulido estético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/wallet</w:t>
            </w:r>
            <w:r w:rsidDel="00000000" w:rsidR="00000000" w:rsidRPr="00000000">
              <w:rPr>
                <w:rtl w:val="0"/>
              </w:rPr>
              <w:t xml:space="preserve"> y verifiqué la experiencia de usuario en móvil.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Dejar preparada la estructura para el módulo de Planificación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SP1-06</w:t>
            </w:r>
            <w:r w:rsidDel="00000000" w:rsidR="00000000" w:rsidRPr="00000000">
              <w:rPr>
                <w:rtl w:val="0"/>
              </w:rPr>
              <w:t xml:space="preserve">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Ángel 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Revisé las reglas de cálculo de presupuestos y metas de ahorro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goals</w:t>
            </w:r>
            <w:r w:rsidDel="00000000" w:rsidR="00000000" w:rsidRPr="00000000">
              <w:rPr>
                <w:rtl w:val="0"/>
              </w:rPr>
              <w:t xml:space="preserve">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Preparar el inicio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[SP1-06]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[SP1-07]</w:t>
            </w:r>
            <w:r w:rsidDel="00000000" w:rsidR="00000000" w:rsidRPr="00000000">
              <w:rPr>
                <w:rtl w:val="0"/>
              </w:rPr>
              <w:t xml:space="preserve"> para arrancar el lunes.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Nicolás V.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Audité las llamadas de red del módulo de Billetera y validé la correcta persistencia en caché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Dar soporte en el tipado de datos y revisión de componentes para el módulo de Planificación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/planning</w:t>
            </w:r>
            <w:r w:rsidDel="00000000" w:rsidR="00000000" w:rsidRPr="00000000">
              <w:rPr>
                <w:rtl w:val="0"/>
              </w:rPr>
              <w:t xml:space="preserve">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Bruno 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Verifiqué la experiencia de usuario móvil en la vista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/wallet</w:t>
            </w:r>
            <w:r w:rsidDel="00000000" w:rsidR="00000000" w:rsidRPr="00000000">
              <w:rPr>
                <w:rtl w:val="0"/>
              </w:rPr>
              <w:t xml:space="preserve"> y ajusté los contenedores responsivos.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Coordinar con Ángel la estructuración de la interfaz unificada de presupuestos y metas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SP1-06</w:t>
            </w:r>
            <w:r w:rsidDel="00000000" w:rsidR="00000000" w:rsidRPr="00000000">
              <w:rPr>
                <w:rtl w:val="0"/>
              </w:rPr>
              <w:t xml:space="preserve">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Ángel 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Revisé las reglas de cálculo de presupuestos por categoría y las metas de ahorro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goals</w:t>
            </w:r>
            <w:r w:rsidDel="00000000" w:rsidR="00000000" w:rsidRPr="00000000">
              <w:rPr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Iniciar la integración de la lógica de negocio para los presupuestos por categoría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SP1-06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SP1-07</w:t>
            </w:r>
            <w:r w:rsidDel="00000000" w:rsidR="00000000" w:rsidRPr="00000000">
              <w:rPr>
                <w:rtl w:val="0"/>
              </w:rPr>
              <w:t xml:space="preserve">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 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Nicolás V.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Apoyé en la revisión de integración de los componentes de planificación y su conexión con Supabase.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Colaborar en las pruebas de extremo a extremo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  <w:t xml:space="preserve">) del Core SPA unificado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SP1-08</w:t>
            </w:r>
            <w:r w:rsidDel="00000000" w:rsidR="00000000" w:rsidRPr="00000000">
              <w:rPr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Bruno 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Validé la fusión visual de los componentes de presupuestos por categoría y metas de ahorro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/planning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de aceptación sobre la interfaz de planificación junto con el equipo.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Ángel 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Desarrollé la integración funcional del semáforo de presupuesto y el seguimiento de progreso de metas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SP1-07</w:t>
            </w:r>
            <w:r w:rsidDel="00000000" w:rsidR="00000000" w:rsidRPr="00000000">
              <w:rPr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que el semáforo de presupuesto responda correctamente ante los límites definidos por el usuario.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Nicolás V.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Participé en la ejecución de las pruebas E2E manuales del Core SPA y la compilación del build de entrega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SP1-08</w:t>
            </w:r>
            <w:r w:rsidDel="00000000" w:rsidR="00000000" w:rsidRPr="00000000">
              <w:rPr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Preparar el entorno de Staging (</w:t>
            </w:r>
            <w:r w:rsidDel="00000000" w:rsidR="00000000" w:rsidRPr="00000000">
              <w:rPr>
                <w:color w:val="188038"/>
                <w:rtl w:val="0"/>
              </w:rPr>
              <w:t xml:space="preserve">staging-app.kyovantage.cl</w:t>
            </w:r>
            <w:r w:rsidDel="00000000" w:rsidR="00000000" w:rsidRPr="00000000">
              <w:rPr>
                <w:rtl w:val="0"/>
              </w:rPr>
              <w:t xml:space="preserve">) para la demostración ante el Product Owner.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Bruno 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Consolidé la documentación de QA y revisé los criterios de aceptación cumplidos para el cierre del Hito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Participar en la Sprint Review y Demostración oficial del incremento del Sprint 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Ángel 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Verifiqué que el build de entrega del Hito 2 compilara completamente sin errores ni advertencias críticas.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Consolidar los reportes técnicos para respaldar el acta de conformidad de la Sprint Review.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Ninguno.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