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q1szr1w3q9k" w:id="0"/>
      <w:bookmarkEnd w:id="0"/>
      <w:r w:rsidDel="00000000" w:rsidR="00000000" w:rsidRPr="00000000">
        <w:rPr>
          <w:rtl w:val="0"/>
        </w:rPr>
        <w:t xml:space="preserve">Acta de Sprint Review y Demostración (Sprint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eptc5pngeuq" w:id="1"/>
      <w:bookmarkEnd w:id="1"/>
      <w:r w:rsidDel="00000000" w:rsidR="00000000" w:rsidRPr="00000000">
        <w:rPr>
          <w:rtl w:val="0"/>
        </w:rPr>
        <w:t xml:space="preserve">Datos de la Sesión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761.283464566929"/>
        <w:tblGridChange w:id="0">
          <w:tblGrid>
            <w:gridCol w:w="2267.716535433071"/>
            <w:gridCol w:w="6761.2834645669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1 - Hito 2: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Core Funcional Unificado en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la Reunión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de Semana 7 (Fin del Sprint 1)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Nicolás Vargas (Product Owner / Dev Team)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Bruno Seguel (Scrum Master / QA)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Ángel Gómez (Dev Team / Integración)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bpvn31lhvc1t" w:id="2"/>
      <w:bookmarkEnd w:id="2"/>
      <w:r w:rsidDel="00000000" w:rsidR="00000000" w:rsidRPr="00000000">
        <w:rPr>
          <w:rtl w:val="0"/>
        </w:rPr>
        <w:t xml:space="preserve">Objetivo de la Revisión (Sprint Goal Validation) </w:t>
      </w:r>
    </w:p>
    <w:p w:rsidR="00000000" w:rsidDel="00000000" w:rsidP="00000000" w:rsidRDefault="00000000" w:rsidRPr="00000000" w14:paraId="0000000F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Inspeccionar el incremento funcional desarrollado durante el Sprint 1 y validar el cumplimiento de los Criterios de Aceptación de las historias HU-01, HU-02a, HU-02b y HU-03, comprobando la migración exitosa del stack base a React 19 + Vite, el enrutamiento SPA protegido por sesión (Root Guard) y la consolidación funcional del módulo de Billetera (cuentas, tarjetas de crédito y planificación financiera).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e1rhv0ev9ume" w:id="3"/>
      <w:bookmarkEnd w:id="3"/>
      <w:r w:rsidDel="00000000" w:rsidR="00000000" w:rsidRPr="00000000">
        <w:rPr>
          <w:rtl w:val="0"/>
        </w:rPr>
        <w:t xml:space="preserve">Demostración del Entregable Técnico (Incremento de Software) </w:t>
      </w:r>
    </w:p>
    <w:p w:rsidR="00000000" w:rsidDel="00000000" w:rsidP="00000000" w:rsidRDefault="00000000" w:rsidRPr="00000000" w14:paraId="0000001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Durante la sesión, el equipo técnico realizó las siguientes comprobaciones en vivo: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Migración y Saneamiento del Stack Base (SP1-01): se comprobó la migración completa del proyecto a React 19 con Vite (App Shell), la depuración de dependencias obsoletas en package.json y la regeneración de tipos desde Supabase (database.types.ts).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Enrutamiento SPA y Root Guard de Sesión (SP1-02): se evidenció una navegación fluida tipo SPA sin recargas de página, con protección de vistas privadas mediante Root Guard y persistencia de sesión validada al recargar el navegador.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Fusión de Interfaces en Módulo de Billetera Unificada (SP1-03): se verificó la vista /wallet, que consolida cuentas bancarias y tarjetas de crédito en una sola interfaz; se confirmó la resolución del impedimento IMP-01 (bucle infinito de carga en el enrutador) registrado en el Log de Impedimentos.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Reingeniería de Formularios de Billetera (SP1-04): se comprobó que los formularios de alta quedaron conectados a la lista de plantillas bancarias, con badges visuales de tarjetas (marca y barra de cupo utilizado) y experiencia validada en dispositivos móviles.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Servicios de Datos Reactivos y Caché en Memoria (SP1-05): se auditaron las llamadas de red del módulo de Billetera, confirmando cero consultas repetidas y un consumo acumulado de 34 horas reales sobre las 52 horas estimadas para el sprint.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Fusión de Interfaces en Módulo de Planificación Unificada (SP1-06): se verificó la vista /planning con los componentes de presupuestos por categoría y metas de ahorro ya unificados y funcionales. Queda pendiente como mejora continua el pulido visual/UI de esta vista, a abordar en el Sprint 2.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Integración de Presupuestos y Metas (SP1-07): se demostró en vivo el semáforo de presupuesto, comprobando que ante un límite definido por el usuario en una categoría, el front-end responde correctamente cambiando de estado; se verificó también el seguimiento de progreso de las metas de ahorro.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Verificación E2E del Core SPA y Compilación de Entrega (SP1-08): se ejecutaron pruebas manuales de extremo a extremo sobre el Core SPA unificado, confirmando que el build de entrega correspondiente al Hito 2 compiló sin errores.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tirfj9qsd5nj" w:id="4"/>
      <w:bookmarkEnd w:id="4"/>
      <w:r w:rsidDel="00000000" w:rsidR="00000000" w:rsidRPr="00000000">
        <w:rPr>
          <w:rtl w:val="0"/>
        </w:rPr>
        <w:t xml:space="preserve">Evaluación de Cumplimiento de Historias y Tareas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440944882"/>
        <w:gridCol w:w="1530.708661417323"/>
        <w:gridCol w:w="1530.708661417323"/>
        <w:gridCol w:w="680.3149606299213"/>
        <w:gridCol w:w="680.3149606299213"/>
        <w:gridCol w:w="2395.929133858267"/>
        <w:gridCol w:w="1190.5511811023623"/>
        <w:tblGridChange w:id="0">
          <w:tblGrid>
            <w:gridCol w:w="1020.472440944882"/>
            <w:gridCol w:w="1530.708661417323"/>
            <w:gridCol w:w="1530.708661417323"/>
            <w:gridCol w:w="680.3149606299213"/>
            <w:gridCol w:w="680.3149606299213"/>
            <w:gridCol w:w="2395.929133858267"/>
            <w:gridCol w:w="1190.551181102362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Código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Tarea / Historia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Responsable</w:t>
            </w:r>
          </w:p>
        </w:tc>
        <w:tc>
          <w:tcPr>
            <w:gridSpan w:val="2"/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Tiempo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Est. | Real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Dictamen 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SP0-01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HU-01: Migración y saneamiento del stack base a React 19 / 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 migrado sin errores, dependencias obsoletas depuradas, tipos de Supabase regenerados (database.types.ts).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SP0-02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Enrutamiento SPA y arquitectura de Root Guard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Navegación fluida sin recargas de página, sesión persiste al recargar, rutas privadas protegidas.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SP0-03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HU-02a: Fusión de interfaces en Módulo de Billetera Unificada (/wallet)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 Seguel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 unificada de cuentas bancarias y tarjetas de crédito, funcional. Impedimento IMP-01 resuelto.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SP0-04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Reingeniería de formularios de alta de Billetera según lista de plantillas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Formularios conectados a plantillas bancarias, experiencia validada en dispositivos móviles.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SP0-05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HU-02b: Servicios de datos reactivos y gestión de caché en memoria de Billetera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 general refleja saldos en tiempo real, cero consultas repetidas confirmadas en auditoría de 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SP0-06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Fusión de interfaces en Módulo de Planificación Unificada (/planning)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Gómez / Bruno Seguel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 unificada de presupuestos por categoría y metas de ahorro, con sus respectivos componentes integrados. Funcionalidad completa, pulido visual/UI queda como mejora continua para Sprint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SP0-07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HU-03: Integración funcional de Presupuestos (semáforo) y Metas (progreso)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Gómez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Semáforo de presupuesto responde correctamente al límite definido por el usuario en cada categoría; metas de ahorro con seguimiento de progreso operativo.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SP0-08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E2E del Core SPA unificado y compilación de entrega (Hito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Gómez / Bruno Seguel / Nicolás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E2E manuales ejecutadas sobre el Core SPA unificado; build de entrega compiló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del 100% de la capacidad comprometida.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2setc267x78w" w:id="5"/>
      <w:bookmarkEnd w:id="5"/>
      <w:r w:rsidDel="00000000" w:rsidR="00000000" w:rsidRPr="00000000">
        <w:rPr>
          <w:rtl w:val="0"/>
        </w:rPr>
        <w:t xml:space="preserve">Conclusiones y Aprobación del Incremento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del Sprint Goal: 100% alcanzado. Se da por completado formalmente el Hito 2: Cora Funcional Unificado en SPA.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Decisión del Product Owner: </w:t>
      </w:r>
      <w:r w:rsidDel="00000000" w:rsidR="00000000" w:rsidRPr="00000000">
        <w:rPr>
          <w:rtl w:val="0"/>
        </w:rPr>
        <w:t xml:space="preserve">Se acepta parcialmente el incremento funcional presentado. El módulo principal queda aprobado y liberado en Staging; sin embargo, durante la revisión se detectó la necesidad de incorporar una vista de administrador que no estaba contemplada inicialmente en la Carta Gantt. Procediendo a actualizar la Carta Gantt del proyecto para incorporar este nuevo alcance y ajustar los plazos correspondientes.</w:t>
      </w:r>
    </w:p>
    <w:p w:rsidR="00000000" w:rsidDel="00000000" w:rsidP="00000000" w:rsidRDefault="00000000" w:rsidRPr="00000000" w14:paraId="0000006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Title"/>
              <w:spacing w:after="200" w:line="240" w:lineRule="auto"/>
              <w:jc w:val="center"/>
              <w:rPr/>
            </w:pPr>
            <w:bookmarkStart w:colFirst="0" w:colLast="0" w:name="_ctywmsd64wsb" w:id="6"/>
            <w:bookmarkEnd w:id="6"/>
            <w:r w:rsidDel="00000000" w:rsidR="00000000" w:rsidRPr="00000000">
              <w:rPr>
                <w:rtl w:val="0"/>
              </w:rPr>
              <w:t xml:space="preserve">ACTA DE CONFORMIDAD Y APROBACIÓN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medio del presente documento, el Product Owner declara haber inspeccionado el incremento técnico desarrollado durante el Sprint 1 correspondiente al Hito 2 ("Core Funcional Unificado en SPA"). Se constata el cumplimiento satisfactorio de los criterios de aceptación técnicos y se autoriza el paso al </w:t>
            </w:r>
            <w:r w:rsidDel="00000000" w:rsidR="00000000" w:rsidRPr="00000000">
              <w:rPr>
                <w:rtl w:val="0"/>
              </w:rPr>
              <w:t xml:space="preserve">Sprint 2 ("Agenda Financiera, Dashboard &amp; Web Push</w:t>
            </w:r>
            <w:r w:rsidDel="00000000" w:rsidR="00000000" w:rsidRPr="00000000">
              <w:rPr>
                <w:rtl w:val="0"/>
              </w:rPr>
              <w:t xml:space="preserve">").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400050</wp:posOffset>
                  </wp:positionV>
                  <wp:extent cx="1243013" cy="757603"/>
                  <wp:effectExtent b="0" l="0" r="0" t="0"/>
                  <wp:wrapNone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26549" l="26744" r="27741" t="24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013" cy="757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5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78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  <w:p w:rsidR="00000000" w:rsidDel="00000000" w:rsidP="00000000" w:rsidRDefault="00000000" w:rsidRPr="00000000" w14:paraId="00000079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 &amp; Lead Developer</w:t>
            </w:r>
          </w:p>
          <w:p w:rsidR="00000000" w:rsidDel="00000000" w:rsidP="00000000" w:rsidRDefault="00000000" w:rsidRPr="00000000" w14:paraId="0000007A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142875</wp:posOffset>
                  </wp:positionV>
                  <wp:extent cx="938213" cy="975369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213" cy="975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D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80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Bruno Seguel</w:t>
            </w:r>
          </w:p>
          <w:p w:rsidR="00000000" w:rsidDel="00000000" w:rsidP="00000000" w:rsidRDefault="00000000" w:rsidRPr="00000000" w14:paraId="00000081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 &amp; QA / Documentación</w:t>
            </w:r>
          </w:p>
          <w:p w:rsidR="00000000" w:rsidDel="00000000" w:rsidP="00000000" w:rsidRDefault="00000000" w:rsidRPr="00000000" w14:paraId="00000082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342890</wp:posOffset>
                  </wp:positionH>
                  <wp:positionV relativeFrom="paragraph">
                    <wp:posOffset>323850</wp:posOffset>
                  </wp:positionV>
                  <wp:extent cx="1002522" cy="610231"/>
                  <wp:effectExtent b="94338" l="51011" r="51011" t="94338"/>
                  <wp:wrapNone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694226">
                            <a:off x="0" y="0"/>
                            <a:ext cx="1002522" cy="6102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5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88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Ángel Gómez</w:t>
            </w:r>
          </w:p>
          <w:p w:rsidR="00000000" w:rsidDel="00000000" w:rsidP="00000000" w:rsidRDefault="00000000" w:rsidRPr="00000000" w14:paraId="00000089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 Team / IA &amp; Integración</w:t>
            </w:r>
          </w:p>
          <w:p w:rsidR="00000000" w:rsidDel="00000000" w:rsidP="00000000" w:rsidRDefault="00000000" w:rsidRPr="00000000" w14:paraId="0000008A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