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9377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1F66A8" w14:textId="77777777" w:rsidR="00FF4C59" w:rsidRDefault="00FF4C59" w:rsidP="00FF4C59">
          <w:pPr>
            <w:pStyle w:val="Kopvaninhoudsopgave"/>
          </w:pPr>
          <w:r>
            <w:t>Inhoud</w:t>
          </w:r>
        </w:p>
        <w:p w14:paraId="29D1159C" w14:textId="07DA1267" w:rsidR="00FF4C59" w:rsidRDefault="00FF4C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06124" w:history="1">
            <w:r w:rsidRPr="00226DD4">
              <w:rPr>
                <w:rStyle w:val="Hyperlink"/>
                <w:noProof/>
                <w:lang w:val="en-US" w:eastAsia="nl-NL"/>
              </w:rPr>
              <w:t>Copyright and 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DD4F" w14:textId="4216D4BD" w:rsidR="00FF4C59" w:rsidRDefault="00FF4C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6406125" w:history="1">
            <w:r w:rsidRPr="00226DD4">
              <w:rPr>
                <w:rStyle w:val="Hyperlink"/>
                <w:noProof/>
              </w:rPr>
              <w:t>Use case 8 medicatiegebruik opleveren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FF29" w14:textId="18D1131D" w:rsidR="00FF4C59" w:rsidRDefault="00FF4C5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26" w:history="1">
            <w:r w:rsidRPr="00226DD4">
              <w:rPr>
                <w:rStyle w:val="Hyperlink"/>
                <w:noProof/>
              </w:rPr>
              <w:t>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D8B1A" w14:textId="53888BEB" w:rsidR="00FF4C59" w:rsidRDefault="00FF4C5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27" w:history="1">
            <w:r w:rsidRPr="00226DD4">
              <w:rPr>
                <w:rStyle w:val="Hyperlink"/>
                <w:noProof/>
              </w:rPr>
              <w:t>Begin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6207" w14:textId="6465E530" w:rsidR="00FF4C59" w:rsidRDefault="00FF4C5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06406128" w:history="1">
            <w:r w:rsidRPr="00226DD4">
              <w:rPr>
                <w:rStyle w:val="Hyperlink"/>
                <w:noProof/>
              </w:rPr>
              <w:t>Patiënt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6A80" w14:textId="6D400AAE" w:rsidR="00FF4C59" w:rsidRDefault="00FF4C5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06406129" w:history="1">
            <w:r w:rsidRPr="00226DD4">
              <w:rPr>
                <w:rStyle w:val="Hyperlink"/>
                <w:noProof/>
              </w:rPr>
              <w:t>Medicatieoverzicht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A709" w14:textId="37AB0A73" w:rsidR="00FF4C59" w:rsidRDefault="00FF4C5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06406130" w:history="1">
            <w:r w:rsidRPr="00226DD4">
              <w:rPr>
                <w:rStyle w:val="Hyperlink"/>
                <w:noProof/>
              </w:rPr>
              <w:t>Actuele medicatie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EBC0" w14:textId="3BA88F5D" w:rsidR="00FF4C59" w:rsidRDefault="00FF4C5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31" w:history="1">
            <w:r w:rsidRPr="00226DD4">
              <w:rPr>
                <w:rStyle w:val="Hyperlink"/>
                <w:noProof/>
              </w:rPr>
              <w:t>Testscenario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D24F" w14:textId="0A6A57A8" w:rsidR="00FF4C59" w:rsidRDefault="00FF4C5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32" w:history="1">
            <w:r w:rsidRPr="00226DD4">
              <w:rPr>
                <w:rStyle w:val="Hyperlink"/>
                <w:noProof/>
              </w:rPr>
              <w:t>Exit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1E4F5" w14:textId="46E8D3DD" w:rsidR="00FF4C59" w:rsidRDefault="00FF4C5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06406133" w:history="1">
            <w:r w:rsidRPr="00226DD4">
              <w:rPr>
                <w:rStyle w:val="Hyperlink"/>
                <w:noProof/>
              </w:rPr>
              <w:t>Actuele medicatie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770C" w14:textId="072D28B9" w:rsidR="00FF4C59" w:rsidRDefault="00FF4C5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06406134" w:history="1">
            <w:r w:rsidRPr="00226DD4">
              <w:rPr>
                <w:rStyle w:val="Hyperlink"/>
                <w:noProof/>
              </w:rPr>
              <w:t>Gestaakte medicatie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04B8" w14:textId="3689F931" w:rsidR="00FF4C59" w:rsidRDefault="00FF4C5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35" w:history="1">
            <w:r w:rsidRPr="00226DD4">
              <w:rPr>
                <w:rStyle w:val="Hyperlink"/>
                <w:noProof/>
              </w:rPr>
              <w:t>Toetsingcritera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6DB7" w14:textId="355570B1" w:rsidR="00FF4C59" w:rsidRDefault="00FF4C59" w:rsidP="00FF4C59">
          <w:r>
            <w:rPr>
              <w:b/>
              <w:bCs/>
            </w:rPr>
            <w:fldChar w:fldCharType="end"/>
          </w:r>
        </w:p>
      </w:sdtContent>
    </w:sdt>
    <w:p w14:paraId="0B11E5B1" w14:textId="77777777" w:rsidR="00FF4C59" w:rsidRPr="003A7063" w:rsidRDefault="00FF4C59" w:rsidP="00FF4C59">
      <w:pPr>
        <w:pStyle w:val="Kop1"/>
        <w:rPr>
          <w:noProof/>
          <w:lang w:val="en-US" w:eastAsia="nl-NL"/>
        </w:rPr>
      </w:pPr>
      <w:bookmarkStart w:id="0" w:name="_Toc506406124"/>
      <w:r w:rsidRPr="003A7063">
        <w:rPr>
          <w:noProof/>
          <w:lang w:val="en-US" w:eastAsia="nl-NL"/>
        </w:rPr>
        <w:t>Copyright and License</w:t>
      </w:r>
      <w:bookmarkEnd w:id="0"/>
    </w:p>
    <w:p w14:paraId="48A57378" w14:textId="77777777" w:rsidR="00FF4C59" w:rsidRPr="003A7063" w:rsidRDefault="00FF4C59" w:rsidP="00FF4C59">
      <w:pPr>
        <w:rPr>
          <w:lang w:val="en-US" w:eastAsia="nl-NL"/>
        </w:rPr>
      </w:pPr>
      <w:r w:rsidRPr="003A7063">
        <w:rPr>
          <w:lang w:val="en-US" w:eastAsia="nl-NL"/>
        </w:rPr>
        <w:t>Copyright © Nictiz</w:t>
      </w:r>
    </w:p>
    <w:p w14:paraId="0E4B96F7" w14:textId="77777777" w:rsidR="00FF4C59" w:rsidRDefault="00FF4C59" w:rsidP="00FF4C59">
      <w:pPr>
        <w:rPr>
          <w:lang w:val="en-US" w:eastAsia="nl-NL"/>
        </w:rPr>
      </w:pPr>
      <w:r w:rsidRPr="003A7063">
        <w:rPr>
          <w:lang w:val="en-US" w:eastAsia="nl-NL"/>
        </w:rPr>
        <w:t xml:space="preserve">see </w:t>
      </w:r>
      <w:hyperlink r:id="rId10" w:history="1">
        <w:r w:rsidRPr="00B57FDC">
          <w:rPr>
            <w:rStyle w:val="Hyperlink"/>
            <w:lang w:val="en-US" w:eastAsia="nl-NL"/>
          </w:rPr>
          <w:t>https://www.nictiz.nl/</w:t>
        </w:r>
      </w:hyperlink>
    </w:p>
    <w:p w14:paraId="04EB4971" w14:textId="77777777" w:rsidR="00FF4C59" w:rsidRPr="003A7063" w:rsidRDefault="00FF4C59" w:rsidP="00FF4C59">
      <w:pPr>
        <w:rPr>
          <w:lang w:val="en-US" w:eastAsia="nl-NL"/>
        </w:rPr>
      </w:pPr>
      <w:r w:rsidRPr="003A7063">
        <w:rPr>
          <w:lang w:val="en-US" w:eastAsia="nl-NL"/>
        </w:rPr>
        <w:t xml:space="preserve">This file is part of </w:t>
      </w:r>
      <w:proofErr w:type="spellStart"/>
      <w:r w:rsidRPr="003A7063">
        <w:rPr>
          <w:lang w:val="en-US" w:eastAsia="nl-NL"/>
        </w:rPr>
        <w:t>Medicatieviewer</w:t>
      </w:r>
      <w:proofErr w:type="spellEnd"/>
    </w:p>
    <w:p w14:paraId="516D2102" w14:textId="77777777" w:rsidR="00FF4C59" w:rsidRPr="003A7063" w:rsidRDefault="00FF4C59" w:rsidP="00FF4C59">
      <w:pPr>
        <w:rPr>
          <w:lang w:val="en-US" w:eastAsia="nl-NL"/>
        </w:rPr>
      </w:pPr>
      <w:r w:rsidRPr="003A7063">
        <w:rPr>
          <w:lang w:val="en-US" w:eastAsia="nl-NL"/>
        </w:rPr>
        <w:t>This program is free software; you can redistribute it and/or modify it under the terms of the</w:t>
      </w:r>
    </w:p>
    <w:p w14:paraId="629822F7" w14:textId="77777777" w:rsidR="00FF4C59" w:rsidRPr="003A7063" w:rsidRDefault="00FF4C59" w:rsidP="00FF4C59">
      <w:pPr>
        <w:rPr>
          <w:lang w:val="en-US" w:eastAsia="nl-NL"/>
        </w:rPr>
      </w:pPr>
      <w:r w:rsidRPr="003A7063">
        <w:rPr>
          <w:lang w:val="en-US" w:eastAsia="nl-NL"/>
        </w:rPr>
        <w:t>GNU Lesser General Public License as published by the Free Software Foundation; either version</w:t>
      </w:r>
    </w:p>
    <w:p w14:paraId="01824463" w14:textId="77777777" w:rsidR="00FF4C59" w:rsidRPr="003A7063" w:rsidRDefault="00FF4C59" w:rsidP="00FF4C59">
      <w:pPr>
        <w:rPr>
          <w:lang w:val="en-US" w:eastAsia="nl-NL"/>
        </w:rPr>
      </w:pPr>
      <w:r w:rsidRPr="003A7063">
        <w:rPr>
          <w:lang w:val="en-US" w:eastAsia="nl-NL"/>
        </w:rPr>
        <w:t>3.0 of the License, or (at your option) any later version.</w:t>
      </w:r>
    </w:p>
    <w:p w14:paraId="7D863798" w14:textId="77777777" w:rsidR="00FF4C59" w:rsidRPr="003A7063" w:rsidRDefault="00FF4C59" w:rsidP="00FF4C59">
      <w:pPr>
        <w:rPr>
          <w:lang w:val="en-US" w:eastAsia="nl-NL"/>
        </w:rPr>
      </w:pPr>
      <w:r w:rsidRPr="003A7063">
        <w:rPr>
          <w:lang w:val="en-US" w:eastAsia="nl-NL"/>
        </w:rPr>
        <w:t>This program is distributed in the hope that it will be useful, but WITHOUT ANY WARRANTY;</w:t>
      </w:r>
    </w:p>
    <w:p w14:paraId="210FB3D0" w14:textId="77777777" w:rsidR="00FF4C59" w:rsidRPr="003A7063" w:rsidRDefault="00FF4C59" w:rsidP="00FF4C59">
      <w:pPr>
        <w:rPr>
          <w:lang w:val="en-US" w:eastAsia="nl-NL"/>
        </w:rPr>
      </w:pPr>
      <w:r w:rsidRPr="003A7063">
        <w:rPr>
          <w:lang w:val="en-US" w:eastAsia="nl-NL"/>
        </w:rPr>
        <w:t>without even the implied warranty of MERCHANTABILITY or FITNESS FOR A PARTICULAR PURPOSE.</w:t>
      </w:r>
    </w:p>
    <w:p w14:paraId="7271FFA9" w14:textId="77777777" w:rsidR="00FF4C59" w:rsidRPr="003A7063" w:rsidRDefault="00FF4C59" w:rsidP="00FF4C59">
      <w:pPr>
        <w:rPr>
          <w:lang w:val="en-US" w:eastAsia="nl-NL"/>
        </w:rPr>
      </w:pPr>
      <w:r w:rsidRPr="003A7063">
        <w:rPr>
          <w:lang w:val="en-US" w:eastAsia="nl-NL"/>
        </w:rPr>
        <w:t>See the GNU Lesser General Public License for more details.</w:t>
      </w:r>
    </w:p>
    <w:p w14:paraId="57295274" w14:textId="1574B802" w:rsidR="00FF4C59" w:rsidRPr="00FF4C59" w:rsidRDefault="00FF4C59" w:rsidP="00FF4C59">
      <w:pPr>
        <w:rPr>
          <w:lang w:val="en-US" w:eastAsia="nl-NL"/>
        </w:rPr>
      </w:pPr>
      <w:r w:rsidRPr="003A7063">
        <w:rPr>
          <w:lang w:val="en-US" w:eastAsia="nl-NL"/>
        </w:rPr>
        <w:t xml:space="preserve">The full text of the license is available at </w:t>
      </w:r>
      <w:hyperlink r:id="rId11" w:history="1">
        <w:r w:rsidRPr="00B57FDC">
          <w:rPr>
            <w:rStyle w:val="Hyperlink"/>
            <w:lang w:val="en-US" w:eastAsia="nl-NL"/>
          </w:rPr>
          <w:t>http://www.gnu.org/copyleft/lesser.html</w:t>
        </w:r>
      </w:hyperlink>
      <w:bookmarkStart w:id="1" w:name="_GoBack"/>
      <w:bookmarkEnd w:id="1"/>
    </w:p>
    <w:p w14:paraId="619A8281" w14:textId="7ED89DC4" w:rsidR="006A65A5" w:rsidRDefault="007D0898" w:rsidP="00FD14C1">
      <w:pPr>
        <w:pStyle w:val="Kop1"/>
      </w:pPr>
      <w:bookmarkStart w:id="2" w:name="_Toc506406125"/>
      <w:proofErr w:type="spellStart"/>
      <w:r>
        <w:t>Use</w:t>
      </w:r>
      <w:proofErr w:type="spellEnd"/>
      <w:r>
        <w:t xml:space="preserve"> case </w:t>
      </w:r>
      <w:r w:rsidR="00C70EE5">
        <w:t xml:space="preserve">8 medicatiegebruik </w:t>
      </w:r>
      <w:r w:rsidR="00A042EA">
        <w:t>opleveren</w:t>
      </w:r>
      <w:bookmarkEnd w:id="2"/>
    </w:p>
    <w:p w14:paraId="7F8D7D15" w14:textId="77777777" w:rsidR="00FD14C1" w:rsidRDefault="00FD14C1" w:rsidP="00FD14C1">
      <w:pPr>
        <w:pStyle w:val="Kop2"/>
      </w:pPr>
      <w:bookmarkStart w:id="3" w:name="_Toc506406126"/>
      <w:r>
        <w:t>Scenario:</w:t>
      </w:r>
      <w:bookmarkEnd w:id="3"/>
    </w:p>
    <w:p w14:paraId="5984E93D" w14:textId="2B36E1D7" w:rsidR="00C70EE5" w:rsidRPr="00F52DD5" w:rsidRDefault="00F52DD5" w:rsidP="00C70EE5">
      <w:pPr>
        <w:pStyle w:val="Lijstalinea"/>
        <w:numPr>
          <w:ilvl w:val="0"/>
          <w:numId w:val="10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Patiënt</w:t>
      </w:r>
      <w:r w:rsidR="00C70EE5" w:rsidRPr="00F52DD5">
        <w:rPr>
          <w:rFonts w:ascii="Calibri" w:hAnsi="Calibri"/>
          <w:sz w:val="22"/>
        </w:rPr>
        <w:t xml:space="preserve"> ZZZ heeft behalve hoge bloedruk ook last van een epilepsie aanvallen </w:t>
      </w:r>
      <w:r>
        <w:rPr>
          <w:rFonts w:ascii="Calibri" w:hAnsi="Calibri"/>
          <w:sz w:val="22"/>
        </w:rPr>
        <w:t>patiënt</w:t>
      </w:r>
      <w:r w:rsidR="00C70EE5" w:rsidRPr="00F52DD5">
        <w:rPr>
          <w:rFonts w:ascii="Calibri" w:hAnsi="Calibri"/>
          <w:sz w:val="22"/>
        </w:rPr>
        <w:t xml:space="preserve"> en na een val heeft hij verhevigde aanvallen. Zijn neuroloog maakt met ZZZ medicatieafspraken om </w:t>
      </w:r>
      <w:r w:rsidR="00A970DD" w:rsidRPr="00F52DD5">
        <w:rPr>
          <w:rFonts w:ascii="Calibri" w:hAnsi="Calibri"/>
          <w:sz w:val="22"/>
        </w:rPr>
        <w:t xml:space="preserve">van geneesmiddel te wisselen en </w:t>
      </w:r>
      <w:r w:rsidR="00C70EE5" w:rsidRPr="00F52DD5">
        <w:rPr>
          <w:rFonts w:ascii="Calibri" w:hAnsi="Calibri"/>
          <w:sz w:val="22"/>
        </w:rPr>
        <w:t>de doseerschema aan te passen.</w:t>
      </w:r>
    </w:p>
    <w:p w14:paraId="5AF4B97A" w14:textId="7B52C613" w:rsidR="00C70EE5" w:rsidRPr="00F52DD5" w:rsidRDefault="00F52DD5" w:rsidP="00C70EE5">
      <w:pPr>
        <w:pStyle w:val="Lijstalinea"/>
        <w:numPr>
          <w:ilvl w:val="1"/>
          <w:numId w:val="10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Patiënt</w:t>
      </w:r>
      <w:r w:rsidR="00C70EE5" w:rsidRPr="00F52DD5">
        <w:rPr>
          <w:rFonts w:ascii="Calibri" w:hAnsi="Calibri"/>
          <w:sz w:val="22"/>
        </w:rPr>
        <w:t xml:space="preserve"> ZZZ vraagt de medicatieafspraken op of krijgt ze toegestuurd.</w:t>
      </w:r>
    </w:p>
    <w:p w14:paraId="797C61DF" w14:textId="73625211" w:rsidR="00C70EE5" w:rsidRPr="00F52DD5" w:rsidRDefault="00F52DD5" w:rsidP="00C70EE5">
      <w:pPr>
        <w:pStyle w:val="Lijstalinea"/>
        <w:numPr>
          <w:ilvl w:val="1"/>
          <w:numId w:val="10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Patiënt</w:t>
      </w:r>
      <w:r w:rsidR="00C70EE5" w:rsidRPr="00F52DD5">
        <w:rPr>
          <w:rFonts w:ascii="Calibri" w:hAnsi="Calibri"/>
          <w:sz w:val="22"/>
        </w:rPr>
        <w:t xml:space="preserve"> ZZZ rapporteert de volgende dag of hij de doseerschema heeft kunnen volgen en wat eventueel het effect is van de dosering.</w:t>
      </w:r>
    </w:p>
    <w:p w14:paraId="33C39F13" w14:textId="1C622C42" w:rsidR="00C70EE5" w:rsidRPr="00F52DD5" w:rsidRDefault="00F52DD5" w:rsidP="00C70EE5">
      <w:pPr>
        <w:pStyle w:val="Lijstalinea"/>
        <w:numPr>
          <w:ilvl w:val="2"/>
          <w:numId w:val="10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Patiënt</w:t>
      </w:r>
      <w:r w:rsidR="00C70EE5" w:rsidRPr="00F52DD5">
        <w:rPr>
          <w:rFonts w:ascii="Calibri" w:hAnsi="Calibri"/>
          <w:sz w:val="22"/>
        </w:rPr>
        <w:t xml:space="preserve"> ZZZ gebruikt 2 chronische geneesmiddelen.</w:t>
      </w:r>
    </w:p>
    <w:p w14:paraId="72BA6781" w14:textId="686C8B59" w:rsidR="00C70EE5" w:rsidRPr="00F52DD5" w:rsidRDefault="00F52DD5" w:rsidP="00C70EE5">
      <w:pPr>
        <w:pStyle w:val="Lijstalinea"/>
        <w:numPr>
          <w:ilvl w:val="2"/>
          <w:numId w:val="10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Patiënt</w:t>
      </w:r>
      <w:r w:rsidR="00C70EE5" w:rsidRPr="00F52DD5">
        <w:rPr>
          <w:rFonts w:ascii="Calibri" w:hAnsi="Calibri"/>
          <w:sz w:val="22"/>
        </w:rPr>
        <w:t xml:space="preserve"> ZZZ krijgt een doseerschema voor anti-epileptica.</w:t>
      </w:r>
    </w:p>
    <w:p w14:paraId="7421A444" w14:textId="6A95C074" w:rsidR="00C70EE5" w:rsidRPr="00F52DD5" w:rsidRDefault="00F52DD5" w:rsidP="00C70EE5">
      <w:pPr>
        <w:pStyle w:val="Lijstalinea"/>
        <w:numPr>
          <w:ilvl w:val="2"/>
          <w:numId w:val="10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>Patiënt</w:t>
      </w:r>
      <w:r w:rsidR="00C70EE5" w:rsidRPr="00F52DD5">
        <w:rPr>
          <w:rFonts w:ascii="Calibri" w:hAnsi="Calibri"/>
          <w:sz w:val="22"/>
        </w:rPr>
        <w:t xml:space="preserve"> ZZZ geeft </w:t>
      </w:r>
      <w:r w:rsidR="009910BE">
        <w:rPr>
          <w:rFonts w:ascii="Calibri" w:hAnsi="Calibri"/>
          <w:sz w:val="22"/>
        </w:rPr>
        <w:t>eens per</w:t>
      </w:r>
      <w:r w:rsidR="00C70EE5" w:rsidRPr="00F52DD5">
        <w:rPr>
          <w:rFonts w:ascii="Calibri" w:hAnsi="Calibri"/>
          <w:sz w:val="22"/>
        </w:rPr>
        <w:t xml:space="preserve"> dag feedback op het gebruik.</w:t>
      </w:r>
    </w:p>
    <w:p w14:paraId="49A7ADD4" w14:textId="2093E244" w:rsidR="00C70EE5" w:rsidRPr="00F52DD5" w:rsidRDefault="00C70EE5" w:rsidP="00C70EE5">
      <w:pPr>
        <w:pStyle w:val="Lijstalinea"/>
        <w:numPr>
          <w:ilvl w:val="0"/>
          <w:numId w:val="10"/>
        </w:numPr>
        <w:rPr>
          <w:rFonts w:ascii="Calibri" w:hAnsi="Calibri"/>
          <w:sz w:val="22"/>
        </w:rPr>
      </w:pPr>
      <w:r w:rsidRPr="00F52DD5">
        <w:rPr>
          <w:rFonts w:ascii="Calibri" w:hAnsi="Calibri"/>
          <w:sz w:val="22"/>
        </w:rPr>
        <w:t xml:space="preserve">Zijn huisarts/cardioloog/apotheker  houdt </w:t>
      </w:r>
      <w:r w:rsidR="00F52DD5">
        <w:rPr>
          <w:rFonts w:ascii="Calibri" w:hAnsi="Calibri"/>
          <w:sz w:val="22"/>
        </w:rPr>
        <w:t>Patiënt</w:t>
      </w:r>
      <w:r w:rsidRPr="00F52DD5">
        <w:rPr>
          <w:rFonts w:ascii="Calibri" w:hAnsi="Calibri"/>
          <w:sz w:val="22"/>
        </w:rPr>
        <w:t xml:space="preserve"> Z goed in de gaten en kijken graag mee naar het profiel van Z.</w:t>
      </w:r>
    </w:p>
    <w:p w14:paraId="1BEAEEDA" w14:textId="77777777" w:rsidR="00C70EE5" w:rsidRPr="00F52DD5" w:rsidRDefault="00C70EE5" w:rsidP="003F7D77">
      <w:pPr>
        <w:rPr>
          <w:rFonts w:ascii="Calibri" w:hAnsi="Calibri"/>
          <w:szCs w:val="20"/>
        </w:rPr>
      </w:pPr>
    </w:p>
    <w:p w14:paraId="3CEA01E7" w14:textId="23E82B3F" w:rsidR="00FD14C1" w:rsidRDefault="00FD14C1" w:rsidP="00FD14C1">
      <w:pPr>
        <w:pStyle w:val="Kop2"/>
      </w:pPr>
      <w:bookmarkStart w:id="4" w:name="_Toc506406127"/>
      <w:r>
        <w:t>Begin situatie</w:t>
      </w:r>
      <w:bookmarkEnd w:id="4"/>
    </w:p>
    <w:p w14:paraId="6731763B" w14:textId="681F479F" w:rsidR="008D287C" w:rsidRDefault="00F52DD5" w:rsidP="008D287C">
      <w:pPr>
        <w:pStyle w:val="Kop3"/>
      </w:pPr>
      <w:bookmarkStart w:id="5" w:name="_Toc506406128"/>
      <w:r>
        <w:t>Patiënt</w:t>
      </w:r>
      <w:bookmarkEnd w:id="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360"/>
        <w:gridCol w:w="1350"/>
        <w:gridCol w:w="1170"/>
        <w:gridCol w:w="630"/>
        <w:gridCol w:w="3600"/>
      </w:tblGrid>
      <w:tr w:rsidR="009343D5" w:rsidRPr="00052CFA" w14:paraId="7CB54D1E" w14:textId="77777777" w:rsidTr="009910BE">
        <w:trPr>
          <w:trHeight w:val="310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14:paraId="09384445" w14:textId="77777777" w:rsidR="009343D5" w:rsidRPr="009343D5" w:rsidRDefault="009343D5" w:rsidP="009343D5">
            <w:pPr>
              <w:rPr>
                <w:lang w:eastAsia="nl-NL"/>
              </w:rPr>
            </w:pPr>
            <w:r w:rsidRPr="009343D5">
              <w:rPr>
                <w:lang w:eastAsia="nl-NL"/>
              </w:rPr>
              <w:t>999910838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14:paraId="4E9FB70C" w14:textId="77777777" w:rsidR="009343D5" w:rsidRPr="009343D5" w:rsidRDefault="009343D5" w:rsidP="009343D5">
            <w:pPr>
              <w:rPr>
                <w:lang w:eastAsia="nl-NL"/>
              </w:rPr>
            </w:pPr>
            <w:r w:rsidRPr="009343D5">
              <w:rPr>
                <w:lang w:eastAsia="nl-NL"/>
              </w:rPr>
              <w:t>A</w:t>
            </w:r>
          </w:p>
        </w:tc>
        <w:tc>
          <w:tcPr>
            <w:tcW w:w="1350" w:type="dxa"/>
            <w:shd w:val="clear" w:color="auto" w:fill="auto"/>
            <w:noWrap/>
            <w:hideMark/>
          </w:tcPr>
          <w:p w14:paraId="603E3919" w14:textId="77777777" w:rsidR="009343D5" w:rsidRPr="009343D5" w:rsidRDefault="009343D5" w:rsidP="009343D5">
            <w:pPr>
              <w:rPr>
                <w:rFonts w:cs="Arial"/>
                <w:lang w:eastAsia="nl-NL"/>
              </w:rPr>
            </w:pPr>
            <w:proofErr w:type="spellStart"/>
            <w:r w:rsidRPr="009343D5">
              <w:rPr>
                <w:rFonts w:cs="Arial"/>
                <w:lang w:eastAsia="nl-NL"/>
              </w:rPr>
              <w:t>XXX_Tols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hideMark/>
          </w:tcPr>
          <w:p w14:paraId="4E2169F2" w14:textId="77777777" w:rsidR="009343D5" w:rsidRPr="009343D5" w:rsidRDefault="009343D5" w:rsidP="009343D5">
            <w:pPr>
              <w:rPr>
                <w:lang w:eastAsia="nl-NL"/>
              </w:rPr>
            </w:pPr>
            <w:r w:rsidRPr="009343D5">
              <w:rPr>
                <w:lang w:eastAsia="nl-NL"/>
              </w:rPr>
              <w:t>19540812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14:paraId="72EA3809" w14:textId="77777777" w:rsidR="009343D5" w:rsidRPr="009343D5" w:rsidRDefault="009343D5" w:rsidP="009343D5">
            <w:pPr>
              <w:rPr>
                <w:lang w:eastAsia="nl-NL"/>
              </w:rPr>
            </w:pPr>
            <w:r w:rsidRPr="009343D5">
              <w:rPr>
                <w:lang w:eastAsia="nl-NL"/>
              </w:rPr>
              <w:t>M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14:paraId="1E74AA48" w14:textId="77777777" w:rsidR="009343D5" w:rsidRPr="009343D5" w:rsidRDefault="009343D5" w:rsidP="009343D5">
            <w:pPr>
              <w:rPr>
                <w:lang w:eastAsia="nl-NL"/>
              </w:rPr>
            </w:pPr>
            <w:proofErr w:type="spellStart"/>
            <w:r w:rsidRPr="009343D5">
              <w:rPr>
                <w:lang w:eastAsia="nl-NL"/>
              </w:rPr>
              <w:t>Knolweg</w:t>
            </w:r>
            <w:proofErr w:type="spellEnd"/>
            <w:r w:rsidRPr="009343D5">
              <w:rPr>
                <w:lang w:eastAsia="nl-NL"/>
              </w:rPr>
              <w:t xml:space="preserve"> 1002, 9999ZZ Enschede</w:t>
            </w:r>
          </w:p>
        </w:tc>
      </w:tr>
    </w:tbl>
    <w:p w14:paraId="641462EB" w14:textId="45A5DB2F" w:rsidR="00B009CB" w:rsidRPr="00F52DD5" w:rsidRDefault="00B009CB" w:rsidP="0073305D">
      <w:pPr>
        <w:rPr>
          <w:rFonts w:ascii="Calibri" w:hAnsi="Calibri"/>
          <w:szCs w:val="20"/>
        </w:rPr>
      </w:pPr>
    </w:p>
    <w:p w14:paraId="1BF196D2" w14:textId="649286F7" w:rsidR="00387F4E" w:rsidRDefault="00E9488C" w:rsidP="00387F4E">
      <w:pPr>
        <w:pStyle w:val="Kop3"/>
      </w:pPr>
      <w:bookmarkStart w:id="6" w:name="_Toc506406129"/>
      <w:r>
        <w:t>M</w:t>
      </w:r>
      <w:r w:rsidR="00387F4E">
        <w:t>edicatie</w:t>
      </w:r>
      <w:r>
        <w:t>overzicht</w:t>
      </w:r>
      <w:bookmarkEnd w:id="6"/>
      <w:r>
        <w:t xml:space="preserve"> </w:t>
      </w:r>
    </w:p>
    <w:p w14:paraId="3DC961F0" w14:textId="233EE2BE" w:rsidR="00301BBA" w:rsidRDefault="00301BBA" w:rsidP="00301BBA">
      <w:pPr>
        <w:pStyle w:val="Kop3"/>
      </w:pPr>
      <w:bookmarkStart w:id="7" w:name="_Toc506406130"/>
      <w:r>
        <w:t>Actuele medicatie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410"/>
      </w:tblGrid>
      <w:tr w:rsidR="00301BBA" w:rsidRPr="00D368E7" w14:paraId="0971483F" w14:textId="77777777" w:rsidTr="009910BE">
        <w:tc>
          <w:tcPr>
            <w:tcW w:w="2405" w:type="dxa"/>
          </w:tcPr>
          <w:p w14:paraId="71BF0ED9" w14:textId="77777777" w:rsidR="00301BBA" w:rsidRPr="00D368E7" w:rsidRDefault="00301BBA" w:rsidP="009B0DFB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Geneesmiddel</w:t>
            </w:r>
            <w:proofErr w:type="spellEnd"/>
          </w:p>
        </w:tc>
        <w:tc>
          <w:tcPr>
            <w:tcW w:w="6410" w:type="dxa"/>
          </w:tcPr>
          <w:p w14:paraId="65ADE7DF" w14:textId="77777777" w:rsidR="00301BBA" w:rsidRDefault="00301BBA" w:rsidP="009B0DFB">
            <w:pPr>
              <w:rPr>
                <w:rFonts w:ascii="Calibri" w:hAnsi="Calibri" w:cstheme="minorHAnsi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Simvastatine</w:t>
            </w:r>
            <w:proofErr w:type="spellEnd"/>
            <w:r w:rsidRPr="00F52DD5">
              <w:rPr>
                <w:rFonts w:ascii="Calibri" w:hAnsi="Calibri" w:cstheme="minorHAnsi"/>
                <w:szCs w:val="20"/>
                <w:lang w:val="en-GB"/>
              </w:rPr>
              <w:t xml:space="preserve"> accord table </w:t>
            </w: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filmomhuld</w:t>
            </w:r>
            <w:proofErr w:type="spellEnd"/>
          </w:p>
          <w:p w14:paraId="5BA53458" w14:textId="77777777" w:rsidR="0073305D" w:rsidRDefault="0073305D" w:rsidP="0073305D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022D9A">
              <w:rPr>
                <w:lang w:val="nl-NL"/>
              </w:rPr>
              <w:t>ZI  15419568  SIMVASTATINE ACCORD TABLET FILMOMHULD 40MG</w:t>
            </w:r>
          </w:p>
          <w:p w14:paraId="6BD6081B" w14:textId="77777777" w:rsidR="0073305D" w:rsidRPr="00022D9A" w:rsidRDefault="0073305D" w:rsidP="0073305D">
            <w:pPr>
              <w:rPr>
                <w:lang w:val="nl-NL"/>
              </w:rPr>
            </w:pPr>
            <w:r w:rsidRPr="00022D9A">
              <w:rPr>
                <w:lang w:val="nl-NL"/>
              </w:rPr>
              <w:t>HPK  1981927  SIMVASTATINE ACCORD TABLET FILMOMHULD 40MG</w:t>
            </w:r>
          </w:p>
          <w:p w14:paraId="0D01E27B" w14:textId="77777777" w:rsidR="0073305D" w:rsidRPr="00022D9A" w:rsidRDefault="0073305D" w:rsidP="0073305D">
            <w:pPr>
              <w:rPr>
                <w:lang w:val="nl-NL"/>
              </w:rPr>
            </w:pPr>
            <w:r w:rsidRPr="00022D9A">
              <w:rPr>
                <w:lang w:val="nl-NL"/>
              </w:rPr>
              <w:t>PRK  67822  SIMVASTATINE TABLET FO 40MG</w:t>
            </w:r>
          </w:p>
          <w:p w14:paraId="49A992CB" w14:textId="1C5A471A" w:rsidR="0073305D" w:rsidRPr="00F52DD5" w:rsidRDefault="0073305D" w:rsidP="0073305D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022D9A">
              <w:rPr>
                <w:lang w:val="nl-NL"/>
              </w:rPr>
              <w:t>GPK  116599  SIMVASTATINE TABLET FO 40MG</w:t>
            </w:r>
          </w:p>
        </w:tc>
      </w:tr>
      <w:tr w:rsidR="00301BBA" w:rsidRPr="00D368E7" w14:paraId="68FC45A8" w14:textId="77777777" w:rsidTr="009910BE">
        <w:tc>
          <w:tcPr>
            <w:tcW w:w="2405" w:type="dxa"/>
          </w:tcPr>
          <w:p w14:paraId="59ED4BD6" w14:textId="77777777" w:rsidR="00301BBA" w:rsidRPr="00D368E7" w:rsidRDefault="00301BBA" w:rsidP="009B0DFB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Sterkte</w:t>
            </w:r>
            <w:proofErr w:type="spellEnd"/>
          </w:p>
        </w:tc>
        <w:tc>
          <w:tcPr>
            <w:tcW w:w="6410" w:type="dxa"/>
          </w:tcPr>
          <w:p w14:paraId="7F833E5C" w14:textId="77777777" w:rsidR="00301BBA" w:rsidRPr="00F52DD5" w:rsidRDefault="00301BBA" w:rsidP="009B0DFB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F52DD5">
              <w:rPr>
                <w:rFonts w:ascii="Calibri" w:hAnsi="Calibri" w:cstheme="minorHAnsi"/>
                <w:szCs w:val="20"/>
                <w:lang w:val="en-GB"/>
              </w:rPr>
              <w:t>40mg</w:t>
            </w:r>
          </w:p>
        </w:tc>
      </w:tr>
      <w:tr w:rsidR="00301BBA" w:rsidRPr="00D368E7" w14:paraId="4816F28A" w14:textId="77777777" w:rsidTr="009910BE">
        <w:tc>
          <w:tcPr>
            <w:tcW w:w="2405" w:type="dxa"/>
          </w:tcPr>
          <w:p w14:paraId="31093026" w14:textId="77777777" w:rsidR="00301BBA" w:rsidRPr="00D368E7" w:rsidRDefault="00301BBA" w:rsidP="009B0DFB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Dosering</w:t>
            </w:r>
            <w:proofErr w:type="spellEnd"/>
          </w:p>
        </w:tc>
        <w:tc>
          <w:tcPr>
            <w:tcW w:w="6410" w:type="dxa"/>
          </w:tcPr>
          <w:p w14:paraId="4888EDC8" w14:textId="77777777" w:rsidR="00301BBA" w:rsidRPr="00F52DD5" w:rsidRDefault="00301BBA" w:rsidP="009B0DFB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F52DD5">
              <w:rPr>
                <w:rFonts w:ascii="Calibri" w:hAnsi="Calibri" w:cstheme="minorHAnsi"/>
                <w:szCs w:val="20"/>
                <w:lang w:val="en-GB"/>
              </w:rPr>
              <w:t xml:space="preserve">1x </w:t>
            </w: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daags</w:t>
            </w:r>
            <w:proofErr w:type="spellEnd"/>
            <w:r w:rsidRPr="00F52DD5">
              <w:rPr>
                <w:rFonts w:ascii="Calibri" w:hAnsi="Calibri" w:cstheme="minorHAnsi"/>
                <w:szCs w:val="20"/>
                <w:lang w:val="en-GB"/>
              </w:rPr>
              <w:t xml:space="preserve"> 1 tablet</w:t>
            </w:r>
          </w:p>
        </w:tc>
      </w:tr>
      <w:tr w:rsidR="00301BBA" w:rsidRPr="00D368E7" w14:paraId="6A4D8023" w14:textId="77777777" w:rsidTr="009910BE">
        <w:tc>
          <w:tcPr>
            <w:tcW w:w="2405" w:type="dxa"/>
          </w:tcPr>
          <w:p w14:paraId="33636CA7" w14:textId="77777777" w:rsidR="00301BBA" w:rsidRPr="00D368E7" w:rsidRDefault="00301BBA" w:rsidP="009B0DFB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Duur</w:t>
            </w:r>
            <w:proofErr w:type="spellEnd"/>
          </w:p>
        </w:tc>
        <w:tc>
          <w:tcPr>
            <w:tcW w:w="6410" w:type="dxa"/>
          </w:tcPr>
          <w:p w14:paraId="084C1851" w14:textId="77777777" w:rsidR="00301BBA" w:rsidRPr="00F52DD5" w:rsidRDefault="00301BBA" w:rsidP="009B0DFB">
            <w:pPr>
              <w:rPr>
                <w:rFonts w:ascii="Calibri" w:hAnsi="Calibri" w:cstheme="minorHAnsi"/>
                <w:szCs w:val="20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</w:rPr>
              <w:t>chronisch</w:t>
            </w:r>
            <w:proofErr w:type="spellEnd"/>
          </w:p>
        </w:tc>
      </w:tr>
      <w:tr w:rsidR="00301BBA" w:rsidRPr="00D368E7" w14:paraId="1400C62B" w14:textId="77777777" w:rsidTr="009910BE">
        <w:tc>
          <w:tcPr>
            <w:tcW w:w="2405" w:type="dxa"/>
          </w:tcPr>
          <w:p w14:paraId="3A39BF11" w14:textId="77777777" w:rsidR="00301BBA" w:rsidRPr="00D368E7" w:rsidRDefault="00301BBA" w:rsidP="009B0DFB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Toedieningswijze</w:t>
            </w:r>
            <w:proofErr w:type="spellEnd"/>
          </w:p>
        </w:tc>
        <w:tc>
          <w:tcPr>
            <w:tcW w:w="6410" w:type="dxa"/>
          </w:tcPr>
          <w:p w14:paraId="5463CEC9" w14:textId="77777777" w:rsidR="00301BBA" w:rsidRPr="00F52DD5" w:rsidRDefault="00301BBA" w:rsidP="009B0DFB">
            <w:pPr>
              <w:rPr>
                <w:rFonts w:ascii="Calibri" w:hAnsi="Calibri" w:cstheme="minorHAnsi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oraal</w:t>
            </w:r>
            <w:proofErr w:type="spellEnd"/>
          </w:p>
        </w:tc>
      </w:tr>
      <w:tr w:rsidR="00301BBA" w:rsidRPr="00D368E7" w14:paraId="2C8CCE74" w14:textId="77777777" w:rsidTr="009910BE">
        <w:tc>
          <w:tcPr>
            <w:tcW w:w="2405" w:type="dxa"/>
          </w:tcPr>
          <w:p w14:paraId="7CBF2E98" w14:textId="65FD2FD6" w:rsidR="00301BBA" w:rsidRPr="00D368E7" w:rsidRDefault="009910BE" w:rsidP="009B0DFB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" w:hAnsi="Calibri" w:cstheme="minorHAnsi"/>
                <w:szCs w:val="20"/>
                <w:lang w:val="en-GB"/>
              </w:rPr>
              <w:t>Reden</w:t>
            </w:r>
            <w:proofErr w:type="spellEnd"/>
            <w:r>
              <w:rPr>
                <w:rFonts w:ascii="Calibri" w:hAnsi="Calibri" w:cstheme="minorHAnsi"/>
                <w:szCs w:val="20"/>
                <w:lang w:val="en-GB"/>
              </w:rPr>
              <w:t xml:space="preserve"> van </w:t>
            </w:r>
            <w:proofErr w:type="spellStart"/>
            <w:r>
              <w:rPr>
                <w:rFonts w:ascii="Calibri" w:hAnsi="Calibri" w:cstheme="minorHAnsi"/>
                <w:szCs w:val="20"/>
                <w:lang w:val="en-GB"/>
              </w:rPr>
              <w:t>voorschrijven</w:t>
            </w:r>
            <w:proofErr w:type="spellEnd"/>
          </w:p>
        </w:tc>
        <w:tc>
          <w:tcPr>
            <w:tcW w:w="6410" w:type="dxa"/>
          </w:tcPr>
          <w:p w14:paraId="4D6B684A" w14:textId="35F8CA1F" w:rsidR="00301BBA" w:rsidRPr="00F52DD5" w:rsidRDefault="009910BE" w:rsidP="009B0DFB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47494E">
              <w:rPr>
                <w:rFonts w:ascii="Calibri" w:hAnsi="Calibri" w:cstheme="minorHAnsi"/>
                <w:szCs w:val="20"/>
                <w:lang w:val="nl-NL"/>
              </w:rPr>
              <w:t xml:space="preserve">Hoog </w:t>
            </w:r>
            <w:proofErr w:type="spellStart"/>
            <w:r w:rsidRPr="0047494E">
              <w:rPr>
                <w:rFonts w:ascii="Calibri" w:hAnsi="Calibri" w:cstheme="minorHAnsi"/>
                <w:szCs w:val="20"/>
                <w:lang w:val="nl-NL"/>
              </w:rPr>
              <w:t>cholesterol-niveau</w:t>
            </w:r>
            <w:proofErr w:type="spellEnd"/>
          </w:p>
        </w:tc>
      </w:tr>
    </w:tbl>
    <w:p w14:paraId="30D8FD60" w14:textId="77777777" w:rsidR="00301BBA" w:rsidRPr="00F52DD5" w:rsidRDefault="00301BBA" w:rsidP="00301BBA">
      <w:pPr>
        <w:rPr>
          <w:rFonts w:ascii="Calibri" w:hAnsi="Calibri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410"/>
      </w:tblGrid>
      <w:tr w:rsidR="00301BBA" w:rsidRPr="00D368E7" w14:paraId="6B5D85BD" w14:textId="77777777" w:rsidTr="009910BE">
        <w:tc>
          <w:tcPr>
            <w:tcW w:w="2405" w:type="dxa"/>
          </w:tcPr>
          <w:p w14:paraId="0F7D1F6C" w14:textId="77777777" w:rsidR="00301BBA" w:rsidRPr="00D368E7" w:rsidRDefault="00301BBA" w:rsidP="009B0DFB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Geneesmiddel</w:t>
            </w:r>
            <w:proofErr w:type="spellEnd"/>
          </w:p>
        </w:tc>
        <w:tc>
          <w:tcPr>
            <w:tcW w:w="6410" w:type="dxa"/>
          </w:tcPr>
          <w:p w14:paraId="401B7509" w14:textId="1CF6A552" w:rsidR="0073305D" w:rsidRPr="0073305D" w:rsidRDefault="0073305D" w:rsidP="0073305D">
            <w:pPr>
              <w:rPr>
                <w:rFonts w:ascii="Calibri" w:hAnsi="Calibri" w:cstheme="minorHAnsi"/>
                <w:szCs w:val="20"/>
                <w:lang w:val="en-GB"/>
              </w:rPr>
            </w:pPr>
            <w:r>
              <w:rPr>
                <w:rFonts w:ascii="Calibri" w:hAnsi="Calibri" w:cstheme="minorHAnsi"/>
                <w:szCs w:val="20"/>
                <w:lang w:val="en-GB"/>
              </w:rPr>
              <w:t>Metoprolol</w:t>
            </w:r>
            <w:r w:rsidRPr="0073305D">
              <w:rPr>
                <w:rFonts w:ascii="Calibri" w:hAnsi="Calibri" w:cstheme="minorHAnsi"/>
                <w:szCs w:val="20"/>
                <w:lang w:val="en-GB"/>
              </w:rPr>
              <w:t xml:space="preserve"> </w:t>
            </w:r>
          </w:p>
          <w:p w14:paraId="7865A5DE" w14:textId="77777777" w:rsidR="0073305D" w:rsidRDefault="0073305D" w:rsidP="0073305D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73305D">
              <w:rPr>
                <w:rFonts w:ascii="Calibri" w:hAnsi="Calibri" w:cstheme="minorHAnsi"/>
                <w:szCs w:val="20"/>
                <w:lang w:val="en-GB"/>
              </w:rPr>
              <w:t>ZI 14278588  METOPROLOLTARTRAAT APOTEX TABLET 100MG</w:t>
            </w:r>
          </w:p>
          <w:p w14:paraId="6E99406A" w14:textId="77777777" w:rsidR="0073305D" w:rsidRPr="0073305D" w:rsidRDefault="0073305D" w:rsidP="0073305D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73305D">
              <w:rPr>
                <w:rFonts w:ascii="Calibri" w:hAnsi="Calibri" w:cstheme="minorHAnsi"/>
                <w:szCs w:val="20"/>
                <w:lang w:val="en-GB"/>
              </w:rPr>
              <w:t>HPK  1169254  METOPROLOLTARTRAAT APOTEX TABLET 100MG</w:t>
            </w:r>
          </w:p>
          <w:p w14:paraId="08490BA3" w14:textId="77777777" w:rsidR="0073305D" w:rsidRPr="0073305D" w:rsidRDefault="0073305D" w:rsidP="0073305D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73305D">
              <w:rPr>
                <w:rFonts w:ascii="Calibri" w:hAnsi="Calibri" w:cstheme="minorHAnsi"/>
                <w:szCs w:val="20"/>
                <w:lang w:val="en-GB"/>
              </w:rPr>
              <w:t>PRK  7226  METOPROLOL TABLET 100MG</w:t>
            </w:r>
          </w:p>
          <w:p w14:paraId="4E2B3A04" w14:textId="755019B2" w:rsidR="00301BBA" w:rsidRPr="00F52DD5" w:rsidRDefault="0073305D" w:rsidP="0073305D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73305D">
              <w:rPr>
                <w:rFonts w:ascii="Calibri" w:hAnsi="Calibri" w:cstheme="minorHAnsi"/>
                <w:szCs w:val="20"/>
                <w:lang w:val="en-GB"/>
              </w:rPr>
              <w:t>GPK  17175  METOPROLOL TABLET 100MG</w:t>
            </w:r>
          </w:p>
        </w:tc>
      </w:tr>
      <w:tr w:rsidR="00301BBA" w:rsidRPr="00D368E7" w14:paraId="73BE4F5B" w14:textId="77777777" w:rsidTr="009910BE">
        <w:tc>
          <w:tcPr>
            <w:tcW w:w="2405" w:type="dxa"/>
          </w:tcPr>
          <w:p w14:paraId="7DE09F23" w14:textId="77777777" w:rsidR="00301BBA" w:rsidRPr="00D368E7" w:rsidRDefault="00301BBA" w:rsidP="009B0DFB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Sterkte</w:t>
            </w:r>
            <w:proofErr w:type="spellEnd"/>
          </w:p>
        </w:tc>
        <w:tc>
          <w:tcPr>
            <w:tcW w:w="6410" w:type="dxa"/>
          </w:tcPr>
          <w:p w14:paraId="2D460F1B" w14:textId="035212F8" w:rsidR="00301BBA" w:rsidRPr="00F52DD5" w:rsidRDefault="00C70EE5" w:rsidP="009B0DFB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F52DD5">
              <w:rPr>
                <w:rFonts w:ascii="Calibri" w:hAnsi="Calibri" w:cstheme="minorHAnsi"/>
                <w:szCs w:val="20"/>
                <w:lang w:val="en-GB"/>
              </w:rPr>
              <w:t>100 mg</w:t>
            </w:r>
          </w:p>
        </w:tc>
      </w:tr>
      <w:tr w:rsidR="00301BBA" w:rsidRPr="00D368E7" w14:paraId="0E078D72" w14:textId="77777777" w:rsidTr="009910BE">
        <w:tc>
          <w:tcPr>
            <w:tcW w:w="2405" w:type="dxa"/>
          </w:tcPr>
          <w:p w14:paraId="66F73A03" w14:textId="77777777" w:rsidR="00301BBA" w:rsidRPr="00D368E7" w:rsidRDefault="00301BBA" w:rsidP="009B0DFB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Dosering</w:t>
            </w:r>
            <w:proofErr w:type="spellEnd"/>
          </w:p>
        </w:tc>
        <w:tc>
          <w:tcPr>
            <w:tcW w:w="6410" w:type="dxa"/>
          </w:tcPr>
          <w:p w14:paraId="35796AEB" w14:textId="050A3EB0" w:rsidR="00301BBA" w:rsidRPr="00F52DD5" w:rsidRDefault="00C70EE5" w:rsidP="009B0DFB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F52DD5">
              <w:rPr>
                <w:rFonts w:ascii="Calibri" w:hAnsi="Calibri" w:cstheme="minorHAnsi"/>
                <w:szCs w:val="20"/>
                <w:lang w:val="en-GB"/>
              </w:rPr>
              <w:t xml:space="preserve">1x </w:t>
            </w: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daags</w:t>
            </w:r>
            <w:proofErr w:type="spellEnd"/>
            <w:r w:rsidRPr="00F52DD5">
              <w:rPr>
                <w:rFonts w:ascii="Calibri" w:hAnsi="Calibri" w:cstheme="minorHAnsi"/>
                <w:szCs w:val="20"/>
                <w:lang w:val="en-GB"/>
              </w:rPr>
              <w:t xml:space="preserve"> 1 tablet</w:t>
            </w:r>
          </w:p>
        </w:tc>
      </w:tr>
      <w:tr w:rsidR="00301BBA" w:rsidRPr="00D368E7" w14:paraId="66E32C0A" w14:textId="77777777" w:rsidTr="009910BE">
        <w:tc>
          <w:tcPr>
            <w:tcW w:w="2405" w:type="dxa"/>
          </w:tcPr>
          <w:p w14:paraId="52C9FA3F" w14:textId="77777777" w:rsidR="00301BBA" w:rsidRPr="00D368E7" w:rsidRDefault="00301BBA" w:rsidP="009B0DFB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Duur</w:t>
            </w:r>
            <w:proofErr w:type="spellEnd"/>
          </w:p>
        </w:tc>
        <w:tc>
          <w:tcPr>
            <w:tcW w:w="6410" w:type="dxa"/>
          </w:tcPr>
          <w:p w14:paraId="299226B1" w14:textId="33744E2A" w:rsidR="00301BBA" w:rsidRPr="00F52DD5" w:rsidRDefault="00C70EE5" w:rsidP="009B0DFB">
            <w:pPr>
              <w:rPr>
                <w:rFonts w:ascii="Calibri" w:hAnsi="Calibri" w:cstheme="minorHAnsi"/>
                <w:szCs w:val="20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</w:rPr>
              <w:t>chronisch</w:t>
            </w:r>
            <w:proofErr w:type="spellEnd"/>
          </w:p>
        </w:tc>
      </w:tr>
      <w:tr w:rsidR="00301BBA" w:rsidRPr="00D368E7" w14:paraId="2FFC7CA1" w14:textId="77777777" w:rsidTr="009910BE">
        <w:tc>
          <w:tcPr>
            <w:tcW w:w="2405" w:type="dxa"/>
          </w:tcPr>
          <w:p w14:paraId="341D705F" w14:textId="77777777" w:rsidR="00301BBA" w:rsidRPr="00D368E7" w:rsidRDefault="00301BBA" w:rsidP="009B0DFB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Toedieningswijze</w:t>
            </w:r>
            <w:proofErr w:type="spellEnd"/>
          </w:p>
        </w:tc>
        <w:tc>
          <w:tcPr>
            <w:tcW w:w="6410" w:type="dxa"/>
          </w:tcPr>
          <w:p w14:paraId="686CC633" w14:textId="6E2E353F" w:rsidR="00301BBA" w:rsidRPr="00F52DD5" w:rsidRDefault="00C70EE5" w:rsidP="009B0DFB">
            <w:pPr>
              <w:rPr>
                <w:rFonts w:ascii="Calibri" w:hAnsi="Calibri" w:cstheme="minorHAnsi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oraal</w:t>
            </w:r>
            <w:proofErr w:type="spellEnd"/>
          </w:p>
        </w:tc>
      </w:tr>
      <w:tr w:rsidR="009910BE" w:rsidRPr="00D368E7" w14:paraId="7FEEC56F" w14:textId="77777777" w:rsidTr="009910BE">
        <w:tc>
          <w:tcPr>
            <w:tcW w:w="2405" w:type="dxa"/>
          </w:tcPr>
          <w:p w14:paraId="0445E7C3" w14:textId="542471CE" w:rsidR="009910BE" w:rsidRPr="00D368E7" w:rsidRDefault="009910BE" w:rsidP="009910BE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r w:rsidRPr="0047494E">
              <w:rPr>
                <w:rFonts w:ascii="Calibri" w:hAnsi="Calibri" w:cstheme="minorHAnsi"/>
                <w:szCs w:val="20"/>
                <w:lang w:val="nl-NL"/>
              </w:rPr>
              <w:t>Reden van Voorschrijven</w:t>
            </w:r>
          </w:p>
        </w:tc>
        <w:tc>
          <w:tcPr>
            <w:tcW w:w="6410" w:type="dxa"/>
          </w:tcPr>
          <w:p w14:paraId="08D8CAF5" w14:textId="152ED9AF" w:rsidR="009910BE" w:rsidRPr="00F52DD5" w:rsidRDefault="009910BE" w:rsidP="009910BE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47494E">
              <w:rPr>
                <w:rFonts w:ascii="Calibri" w:hAnsi="Calibri" w:cstheme="minorHAnsi"/>
                <w:szCs w:val="20"/>
                <w:lang w:val="nl-NL"/>
              </w:rPr>
              <w:t>Atriumfibrilleren</w:t>
            </w:r>
          </w:p>
        </w:tc>
      </w:tr>
    </w:tbl>
    <w:p w14:paraId="2B902258" w14:textId="77777777" w:rsidR="00DD6FEE" w:rsidRPr="00F857D6" w:rsidRDefault="00DD6FEE" w:rsidP="00DD6FEE">
      <w:pPr>
        <w:rPr>
          <w:rFonts w:cstheme="minorHAnsi"/>
          <w:shd w:val="clear" w:color="auto" w:fill="FDF6B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410"/>
      </w:tblGrid>
      <w:tr w:rsidR="00DD6FEE" w14:paraId="06530346" w14:textId="77777777" w:rsidTr="009910BE">
        <w:tc>
          <w:tcPr>
            <w:tcW w:w="2405" w:type="dxa"/>
          </w:tcPr>
          <w:p w14:paraId="538254D2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Geneesmiddel</w:t>
            </w:r>
            <w:proofErr w:type="spellEnd"/>
          </w:p>
        </w:tc>
        <w:tc>
          <w:tcPr>
            <w:tcW w:w="6410" w:type="dxa"/>
          </w:tcPr>
          <w:p w14:paraId="56B262CC" w14:textId="5022175A" w:rsidR="0073305D" w:rsidRPr="00022D9A" w:rsidRDefault="0073305D" w:rsidP="0073305D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en-GB"/>
              </w:rPr>
              <w:t>Carbamazepine</w:t>
            </w:r>
            <w:r w:rsidRPr="00022D9A">
              <w:rPr>
                <w:rFonts w:cstheme="minorHAnsi"/>
                <w:lang w:val="nl-NL"/>
              </w:rPr>
              <w:t xml:space="preserve"> </w:t>
            </w:r>
          </w:p>
          <w:p w14:paraId="1FB50B52" w14:textId="14851277" w:rsidR="00DD6FEE" w:rsidRDefault="0073305D" w:rsidP="0073305D">
            <w:pPr>
              <w:rPr>
                <w:rFonts w:cstheme="minorHAnsi"/>
                <w:lang w:val="en-GB"/>
              </w:rPr>
            </w:pPr>
            <w:r w:rsidRPr="00022D9A">
              <w:rPr>
                <w:rFonts w:cstheme="minorHAnsi"/>
                <w:lang w:val="nl-NL"/>
              </w:rPr>
              <w:t>ZI 13971824  CARBAMAZEPINE CF TABLET 200MG</w:t>
            </w:r>
          </w:p>
          <w:p w14:paraId="6FAC63F4" w14:textId="77777777" w:rsidR="0073305D" w:rsidRPr="00022D9A" w:rsidRDefault="0073305D" w:rsidP="0073305D">
            <w:pPr>
              <w:rPr>
                <w:rFonts w:cstheme="minorHAnsi"/>
                <w:lang w:val="nl-NL"/>
              </w:rPr>
            </w:pPr>
            <w:r w:rsidRPr="00022D9A">
              <w:rPr>
                <w:rFonts w:cstheme="minorHAnsi"/>
                <w:lang w:val="nl-NL"/>
              </w:rPr>
              <w:t>HPK  890413  CARBAMAZEPINE CF TABLET 200MG</w:t>
            </w:r>
          </w:p>
          <w:p w14:paraId="43837E8D" w14:textId="77777777" w:rsidR="0073305D" w:rsidRPr="00022D9A" w:rsidRDefault="0073305D" w:rsidP="0073305D">
            <w:pPr>
              <w:rPr>
                <w:rFonts w:cstheme="minorHAnsi"/>
                <w:lang w:val="nl-NL"/>
              </w:rPr>
            </w:pPr>
            <w:r w:rsidRPr="00022D9A">
              <w:rPr>
                <w:rFonts w:cstheme="minorHAnsi"/>
                <w:lang w:val="nl-NL"/>
              </w:rPr>
              <w:t>PRK  7579  CARBAMAZEPINE TABLET 200MG</w:t>
            </w:r>
          </w:p>
          <w:p w14:paraId="49FCE7BC" w14:textId="3434551F" w:rsidR="0073305D" w:rsidRDefault="0073305D" w:rsidP="0073305D">
            <w:pPr>
              <w:rPr>
                <w:rFonts w:cstheme="minorHAnsi"/>
                <w:lang w:val="en-GB"/>
              </w:rPr>
            </w:pPr>
            <w:r w:rsidRPr="00022D9A">
              <w:rPr>
                <w:rFonts w:cstheme="minorHAnsi"/>
                <w:lang w:val="nl-NL"/>
              </w:rPr>
              <w:t>GPK  21016  CARBAMAZEPINE TABLET 200MG</w:t>
            </w:r>
          </w:p>
        </w:tc>
      </w:tr>
      <w:tr w:rsidR="00DD6FEE" w14:paraId="442C1A5A" w14:textId="77777777" w:rsidTr="009910BE">
        <w:tc>
          <w:tcPr>
            <w:tcW w:w="2405" w:type="dxa"/>
          </w:tcPr>
          <w:p w14:paraId="39B13E17" w14:textId="7F8014D6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Sterkte</w:t>
            </w:r>
            <w:proofErr w:type="spellEnd"/>
          </w:p>
        </w:tc>
        <w:tc>
          <w:tcPr>
            <w:tcW w:w="6410" w:type="dxa"/>
          </w:tcPr>
          <w:p w14:paraId="5FA7D1E5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200 mg</w:t>
            </w:r>
          </w:p>
        </w:tc>
      </w:tr>
      <w:tr w:rsidR="009910BE" w14:paraId="32A5AA0B" w14:textId="77777777" w:rsidTr="009910BE">
        <w:tc>
          <w:tcPr>
            <w:tcW w:w="2405" w:type="dxa"/>
          </w:tcPr>
          <w:p w14:paraId="6AFBD891" w14:textId="77777777" w:rsidR="009910BE" w:rsidRDefault="009910BE" w:rsidP="009910BE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Dosering</w:t>
            </w:r>
            <w:proofErr w:type="spellEnd"/>
          </w:p>
        </w:tc>
        <w:tc>
          <w:tcPr>
            <w:tcW w:w="6410" w:type="dxa"/>
          </w:tcPr>
          <w:p w14:paraId="5AB025C4" w14:textId="655C41CD" w:rsidR="009910BE" w:rsidRDefault="009910BE" w:rsidP="009910BE">
            <w:pPr>
              <w:rPr>
                <w:rFonts w:cstheme="minorHAnsi"/>
                <w:lang w:val="en-GB"/>
              </w:rPr>
            </w:pPr>
            <w:r w:rsidRPr="0047494E">
              <w:rPr>
                <w:rFonts w:cstheme="minorHAnsi"/>
                <w:lang w:val="nl-NL"/>
              </w:rPr>
              <w:t>200 mg /dag, 1x daags verhogen tot 1200 mg/dag</w:t>
            </w:r>
          </w:p>
        </w:tc>
      </w:tr>
      <w:tr w:rsidR="009910BE" w:rsidRPr="004F5651" w14:paraId="6B5325D0" w14:textId="77777777" w:rsidTr="009910BE">
        <w:tc>
          <w:tcPr>
            <w:tcW w:w="2405" w:type="dxa"/>
          </w:tcPr>
          <w:p w14:paraId="187939AC" w14:textId="77777777" w:rsidR="009910BE" w:rsidRDefault="009910BE" w:rsidP="009910BE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Duur</w:t>
            </w:r>
            <w:proofErr w:type="spellEnd"/>
          </w:p>
        </w:tc>
        <w:tc>
          <w:tcPr>
            <w:tcW w:w="6410" w:type="dxa"/>
          </w:tcPr>
          <w:p w14:paraId="7DA62E82" w14:textId="77777777" w:rsidR="009910BE" w:rsidRPr="004F5651" w:rsidRDefault="009910BE" w:rsidP="009910B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chronisch</w:t>
            </w:r>
            <w:proofErr w:type="spellEnd"/>
          </w:p>
        </w:tc>
      </w:tr>
      <w:tr w:rsidR="009910BE" w14:paraId="53E37344" w14:textId="77777777" w:rsidTr="009910BE">
        <w:tc>
          <w:tcPr>
            <w:tcW w:w="2405" w:type="dxa"/>
          </w:tcPr>
          <w:p w14:paraId="6FDE8EAD" w14:textId="77777777" w:rsidR="009910BE" w:rsidRDefault="009910BE" w:rsidP="009910BE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Toedieningswijze</w:t>
            </w:r>
            <w:proofErr w:type="spellEnd"/>
          </w:p>
        </w:tc>
        <w:tc>
          <w:tcPr>
            <w:tcW w:w="6410" w:type="dxa"/>
          </w:tcPr>
          <w:p w14:paraId="48147543" w14:textId="77777777" w:rsidR="009910BE" w:rsidRDefault="009910BE" w:rsidP="009910BE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oraal</w:t>
            </w:r>
            <w:proofErr w:type="spellEnd"/>
          </w:p>
        </w:tc>
      </w:tr>
      <w:tr w:rsidR="009910BE" w14:paraId="199F0B9F" w14:textId="77777777" w:rsidTr="009910BE">
        <w:tc>
          <w:tcPr>
            <w:tcW w:w="2405" w:type="dxa"/>
          </w:tcPr>
          <w:p w14:paraId="57C9CF12" w14:textId="5122C037" w:rsidR="009910BE" w:rsidRDefault="009910BE" w:rsidP="009910BE">
            <w:pPr>
              <w:rPr>
                <w:rFonts w:cstheme="minorHAnsi"/>
                <w:lang w:val="en-GB"/>
              </w:rPr>
            </w:pPr>
            <w:r w:rsidRPr="0047494E">
              <w:rPr>
                <w:rFonts w:cstheme="minorHAnsi"/>
                <w:lang w:val="nl-NL"/>
              </w:rPr>
              <w:t>Reden van Voorschrijven</w:t>
            </w:r>
          </w:p>
        </w:tc>
        <w:tc>
          <w:tcPr>
            <w:tcW w:w="6410" w:type="dxa"/>
          </w:tcPr>
          <w:p w14:paraId="7419B76F" w14:textId="3D34D19A" w:rsidR="009910BE" w:rsidRDefault="009910BE" w:rsidP="009910BE">
            <w:pPr>
              <w:rPr>
                <w:rFonts w:cstheme="minorHAnsi"/>
                <w:lang w:val="en-GB"/>
              </w:rPr>
            </w:pPr>
            <w:r w:rsidRPr="0047494E">
              <w:rPr>
                <w:rFonts w:cstheme="minorHAnsi"/>
                <w:lang w:val="nl-NL"/>
              </w:rPr>
              <w:t>Epilepsie</w:t>
            </w:r>
          </w:p>
        </w:tc>
      </w:tr>
    </w:tbl>
    <w:p w14:paraId="6FAECCB2" w14:textId="77777777" w:rsidR="00DD6FEE" w:rsidRPr="00F52DD5" w:rsidRDefault="00DD6FEE" w:rsidP="00301BBA">
      <w:pPr>
        <w:rPr>
          <w:rFonts w:ascii="Calibri" w:hAnsi="Calibri" w:cstheme="minorHAnsi"/>
          <w:szCs w:val="20"/>
          <w:shd w:val="clear" w:color="auto" w:fill="FDF6BB"/>
        </w:rPr>
      </w:pPr>
    </w:p>
    <w:p w14:paraId="3D35452D" w14:textId="36F8E462" w:rsidR="00FD14C1" w:rsidRDefault="00FD14C1" w:rsidP="00FD14C1">
      <w:pPr>
        <w:pStyle w:val="Kop2"/>
      </w:pPr>
      <w:bookmarkStart w:id="8" w:name="_Toc506406131"/>
      <w:r>
        <w:lastRenderedPageBreak/>
        <w:t>Testscenario</w:t>
      </w:r>
      <w:bookmarkEnd w:id="8"/>
    </w:p>
    <w:p w14:paraId="20CDEC91" w14:textId="4D014A31" w:rsidR="00D86849" w:rsidRPr="00F52DD5" w:rsidRDefault="00D86849" w:rsidP="00D86849">
      <w:pPr>
        <w:rPr>
          <w:rFonts w:ascii="Calibri" w:hAnsi="Calibri"/>
          <w:szCs w:val="20"/>
        </w:rPr>
      </w:pPr>
      <w:r w:rsidRPr="00F52DD5">
        <w:rPr>
          <w:rFonts w:ascii="Calibri" w:hAnsi="Calibri"/>
          <w:szCs w:val="20"/>
        </w:rPr>
        <w:t xml:space="preserve">De neuroloog heeft de Carbamazepine gestaakt en nieuwe anti-epileptica voorgeschreven. De dosering van de </w:t>
      </w:r>
      <w:proofErr w:type="spellStart"/>
      <w:r w:rsidRPr="00F52DD5">
        <w:rPr>
          <w:rFonts w:ascii="Calibri" w:hAnsi="Calibri"/>
          <w:szCs w:val="20"/>
        </w:rPr>
        <w:t>Keppra</w:t>
      </w:r>
      <w:proofErr w:type="spellEnd"/>
      <w:r w:rsidRPr="00F52DD5">
        <w:rPr>
          <w:rFonts w:ascii="Calibri" w:hAnsi="Calibri"/>
          <w:szCs w:val="20"/>
        </w:rPr>
        <w:t xml:space="preserve"> is als volgt:</w:t>
      </w:r>
    </w:p>
    <w:p w14:paraId="18427DF4" w14:textId="77777777" w:rsidR="00D86849" w:rsidRPr="00F52DD5" w:rsidRDefault="00D86849" w:rsidP="00D86849">
      <w:pPr>
        <w:pStyle w:val="Lijstalinea"/>
        <w:numPr>
          <w:ilvl w:val="0"/>
          <w:numId w:val="5"/>
        </w:numPr>
        <w:rPr>
          <w:rFonts w:ascii="Calibri" w:hAnsi="Calibri"/>
          <w:sz w:val="22"/>
        </w:rPr>
      </w:pPr>
      <w:proofErr w:type="spellStart"/>
      <w:r w:rsidRPr="00F52DD5">
        <w:rPr>
          <w:rFonts w:ascii="Calibri" w:hAnsi="Calibri"/>
          <w:sz w:val="22"/>
        </w:rPr>
        <w:t>Keppra</w:t>
      </w:r>
      <w:proofErr w:type="spellEnd"/>
      <w:r w:rsidRPr="00F52DD5">
        <w:rPr>
          <w:rFonts w:ascii="Calibri" w:hAnsi="Calibri"/>
          <w:sz w:val="22"/>
        </w:rPr>
        <w:t xml:space="preserve"> 250 mg tabletten. </w:t>
      </w:r>
    </w:p>
    <w:p w14:paraId="49E6B74E" w14:textId="77777777" w:rsidR="00D86849" w:rsidRPr="00F52DD5" w:rsidRDefault="00D86849" w:rsidP="00D86849">
      <w:pPr>
        <w:pStyle w:val="Lijstalinea"/>
        <w:numPr>
          <w:ilvl w:val="1"/>
          <w:numId w:val="5"/>
        </w:numPr>
        <w:rPr>
          <w:rFonts w:ascii="Calibri" w:hAnsi="Calibri"/>
          <w:sz w:val="22"/>
        </w:rPr>
      </w:pPr>
      <w:r w:rsidRPr="00F52DD5">
        <w:rPr>
          <w:rFonts w:ascii="Calibri" w:hAnsi="Calibri"/>
          <w:sz w:val="22"/>
        </w:rPr>
        <w:t xml:space="preserve">Begindosering 2x 250 mg. </w:t>
      </w:r>
    </w:p>
    <w:p w14:paraId="331317FC" w14:textId="77777777" w:rsidR="00D86849" w:rsidRPr="00F52DD5" w:rsidRDefault="00D86849" w:rsidP="00D86849">
      <w:pPr>
        <w:pStyle w:val="Lijstalinea"/>
        <w:numPr>
          <w:ilvl w:val="1"/>
          <w:numId w:val="5"/>
        </w:numPr>
        <w:rPr>
          <w:rFonts w:ascii="Calibri" w:hAnsi="Calibri"/>
          <w:sz w:val="22"/>
        </w:rPr>
      </w:pPr>
      <w:r w:rsidRPr="00F52DD5">
        <w:rPr>
          <w:rFonts w:ascii="Calibri" w:hAnsi="Calibri"/>
          <w:sz w:val="22"/>
        </w:rPr>
        <w:t>Na 2 weken verhogen naar 2x per dag 500 mg.</w:t>
      </w:r>
    </w:p>
    <w:p w14:paraId="04CA605F" w14:textId="3DBDBB01" w:rsidR="00D86849" w:rsidRPr="00F52DD5" w:rsidRDefault="00D86849" w:rsidP="00D86849">
      <w:pPr>
        <w:pStyle w:val="Lijstalinea"/>
        <w:numPr>
          <w:ilvl w:val="1"/>
          <w:numId w:val="5"/>
        </w:numPr>
        <w:rPr>
          <w:rFonts w:ascii="Calibri" w:hAnsi="Calibri"/>
          <w:sz w:val="22"/>
        </w:rPr>
      </w:pPr>
      <w:r w:rsidRPr="00F52DD5">
        <w:rPr>
          <w:rFonts w:ascii="Calibri" w:hAnsi="Calibri"/>
          <w:sz w:val="22"/>
        </w:rPr>
        <w:t xml:space="preserve">Indien nodig iedere 2 weken met 2x dag 250 verhogen tot maximaal 2x dag 1500 mg. </w:t>
      </w:r>
    </w:p>
    <w:p w14:paraId="32BBDA4C" w14:textId="708CC3AF" w:rsidR="00D86849" w:rsidRPr="00F52DD5" w:rsidRDefault="00D86849" w:rsidP="00D86849">
      <w:pPr>
        <w:rPr>
          <w:rFonts w:ascii="Calibri" w:hAnsi="Calibri"/>
          <w:szCs w:val="20"/>
        </w:rPr>
      </w:pPr>
      <w:r w:rsidRPr="00F52DD5">
        <w:rPr>
          <w:rFonts w:ascii="Calibri" w:hAnsi="Calibri"/>
          <w:szCs w:val="20"/>
        </w:rPr>
        <w:t xml:space="preserve">De neuroloog is een arts die met MP 9 participeert en het nieuwe medicatiebeleid van de neuroloog is zichtbaar in medicatieafspraken. </w:t>
      </w:r>
    </w:p>
    <w:p w14:paraId="3FABAB5C" w14:textId="77730353" w:rsidR="00673EDC" w:rsidRPr="00F52DD5" w:rsidRDefault="00E9488C" w:rsidP="00FD14C1">
      <w:pPr>
        <w:rPr>
          <w:rFonts w:ascii="Calibri" w:hAnsi="Calibri"/>
          <w:szCs w:val="20"/>
        </w:rPr>
      </w:pPr>
      <w:r w:rsidRPr="00F52DD5">
        <w:rPr>
          <w:rFonts w:ascii="Calibri" w:hAnsi="Calibri"/>
          <w:szCs w:val="20"/>
        </w:rPr>
        <w:t xml:space="preserve">De </w:t>
      </w:r>
      <w:r w:rsidR="00F52DD5">
        <w:rPr>
          <w:rFonts w:ascii="Calibri" w:hAnsi="Calibri"/>
          <w:szCs w:val="20"/>
        </w:rPr>
        <w:t>patiënt</w:t>
      </w:r>
      <w:r w:rsidRPr="00F52DD5">
        <w:rPr>
          <w:rFonts w:ascii="Calibri" w:hAnsi="Calibri"/>
          <w:szCs w:val="20"/>
        </w:rPr>
        <w:t xml:space="preserve"> </w:t>
      </w:r>
      <w:r w:rsidR="00EE3670" w:rsidRPr="00F52DD5">
        <w:rPr>
          <w:rFonts w:ascii="Calibri" w:hAnsi="Calibri"/>
          <w:szCs w:val="20"/>
        </w:rPr>
        <w:t xml:space="preserve">vraagt Medicatiegegevens op. Als dat niet mogelijk is, dan worden de </w:t>
      </w:r>
      <w:proofErr w:type="spellStart"/>
      <w:r w:rsidR="00EE3670" w:rsidRPr="00F52DD5">
        <w:rPr>
          <w:rFonts w:ascii="Calibri" w:hAnsi="Calibri"/>
          <w:szCs w:val="20"/>
        </w:rPr>
        <w:t>MA’s</w:t>
      </w:r>
      <w:proofErr w:type="spellEnd"/>
      <w:r w:rsidR="00EE3670" w:rsidRPr="00F52DD5">
        <w:rPr>
          <w:rFonts w:ascii="Calibri" w:hAnsi="Calibri"/>
          <w:szCs w:val="20"/>
        </w:rPr>
        <w:t xml:space="preserve"> direct naar de PGO opgestuurd.</w:t>
      </w:r>
    </w:p>
    <w:p w14:paraId="13FBD4D6" w14:textId="664103B7" w:rsidR="00DD6FEE" w:rsidRPr="00F52DD5" w:rsidRDefault="00F52DD5" w:rsidP="001F4ACD">
      <w:pPr>
        <w:pStyle w:val="Lijstalinea"/>
        <w:numPr>
          <w:ilvl w:val="0"/>
          <w:numId w:val="5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Patiënt</w:t>
      </w:r>
      <w:r w:rsidR="00DD6FEE" w:rsidRPr="00F52DD5">
        <w:rPr>
          <w:rFonts w:ascii="Calibri" w:hAnsi="Calibri"/>
          <w:sz w:val="22"/>
        </w:rPr>
        <w:t xml:space="preserve"> ZZZ geeft aan, dat hij de oude anti-epileptica Carb</w:t>
      </w:r>
      <w:r w:rsidR="00D86849" w:rsidRPr="00F52DD5">
        <w:rPr>
          <w:rFonts w:ascii="Calibri" w:hAnsi="Calibri"/>
          <w:sz w:val="22"/>
        </w:rPr>
        <w:t>a</w:t>
      </w:r>
      <w:r w:rsidR="00DD6FEE" w:rsidRPr="00F52DD5">
        <w:rPr>
          <w:rFonts w:ascii="Calibri" w:hAnsi="Calibri"/>
          <w:sz w:val="22"/>
        </w:rPr>
        <w:t>maz</w:t>
      </w:r>
      <w:r w:rsidR="00D86849" w:rsidRPr="00F52DD5">
        <w:rPr>
          <w:rFonts w:ascii="Calibri" w:hAnsi="Calibri"/>
          <w:sz w:val="22"/>
        </w:rPr>
        <w:t>e</w:t>
      </w:r>
      <w:r w:rsidR="00DD6FEE" w:rsidRPr="00F52DD5">
        <w:rPr>
          <w:rFonts w:ascii="Calibri" w:hAnsi="Calibri"/>
          <w:sz w:val="22"/>
        </w:rPr>
        <w:t xml:space="preserve">pine </w:t>
      </w:r>
      <w:r w:rsidR="00D86849" w:rsidRPr="00F52DD5">
        <w:rPr>
          <w:rFonts w:ascii="Calibri" w:hAnsi="Calibri"/>
          <w:sz w:val="22"/>
        </w:rPr>
        <w:t>niet meer gebruikt.</w:t>
      </w:r>
    </w:p>
    <w:p w14:paraId="1DA3B122" w14:textId="78D99F07" w:rsidR="006107B9" w:rsidRPr="00F52DD5" w:rsidRDefault="00F52DD5" w:rsidP="001F4ACD">
      <w:pPr>
        <w:pStyle w:val="Lijstalinea"/>
        <w:numPr>
          <w:ilvl w:val="0"/>
          <w:numId w:val="5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Patiënt</w:t>
      </w:r>
      <w:r w:rsidR="006107B9" w:rsidRPr="00F52DD5">
        <w:rPr>
          <w:rFonts w:ascii="Calibri" w:hAnsi="Calibri"/>
          <w:sz w:val="22"/>
        </w:rPr>
        <w:t xml:space="preserve"> ZZZ rapporteert  </w:t>
      </w:r>
      <w:r w:rsidR="00A042EA" w:rsidRPr="00F52DD5">
        <w:rPr>
          <w:rFonts w:ascii="Calibri" w:hAnsi="Calibri"/>
          <w:sz w:val="22"/>
        </w:rPr>
        <w:t>over een periode van</w:t>
      </w:r>
      <w:r w:rsidR="006107B9" w:rsidRPr="00F52DD5">
        <w:rPr>
          <w:rFonts w:ascii="Calibri" w:hAnsi="Calibri"/>
          <w:sz w:val="22"/>
        </w:rPr>
        <w:t xml:space="preserve"> 30 dagen zijn dagelijkse medicatiegebruik. Als het systeem geen dagelijkse rapportage kan registeren, dan kan dat ook </w:t>
      </w:r>
      <w:r w:rsidR="00A970DD" w:rsidRPr="00F52DD5">
        <w:rPr>
          <w:rFonts w:ascii="Calibri" w:hAnsi="Calibri"/>
          <w:sz w:val="22"/>
        </w:rPr>
        <w:t>het</w:t>
      </w:r>
      <w:r w:rsidR="006107B9" w:rsidRPr="00F52DD5">
        <w:rPr>
          <w:rFonts w:ascii="Calibri" w:hAnsi="Calibri"/>
          <w:sz w:val="22"/>
        </w:rPr>
        <w:t xml:space="preserve"> resume over een periode gaan.</w:t>
      </w:r>
    </w:p>
    <w:p w14:paraId="133D06E6" w14:textId="2E824FEC" w:rsidR="001F4ACD" w:rsidRPr="00F52DD5" w:rsidRDefault="006107B9" w:rsidP="001F4ACD">
      <w:pPr>
        <w:pStyle w:val="Lijstalinea"/>
        <w:numPr>
          <w:ilvl w:val="0"/>
          <w:numId w:val="5"/>
        </w:numPr>
        <w:rPr>
          <w:rFonts w:ascii="Calibri" w:hAnsi="Calibri"/>
          <w:sz w:val="22"/>
        </w:rPr>
      </w:pPr>
      <w:r w:rsidRPr="00F52DD5">
        <w:rPr>
          <w:rFonts w:ascii="Calibri" w:hAnsi="Calibri"/>
          <w:sz w:val="22"/>
        </w:rPr>
        <w:t xml:space="preserve">Bij de rapportage wordt ook </w:t>
      </w:r>
      <w:r w:rsidR="00A970DD" w:rsidRPr="00F52DD5">
        <w:rPr>
          <w:rFonts w:ascii="Calibri" w:hAnsi="Calibri"/>
          <w:sz w:val="22"/>
        </w:rPr>
        <w:t>afwijkend gebruik geregistreerd:</w:t>
      </w:r>
    </w:p>
    <w:p w14:paraId="671CD548" w14:textId="304A46CB" w:rsidR="006107B9" w:rsidRPr="00F52DD5" w:rsidRDefault="00F52DD5" w:rsidP="006107B9">
      <w:pPr>
        <w:pStyle w:val="Lijstalinea"/>
        <w:numPr>
          <w:ilvl w:val="1"/>
          <w:numId w:val="5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Patiënt</w:t>
      </w:r>
      <w:r w:rsidR="006107B9" w:rsidRPr="00F52DD5">
        <w:rPr>
          <w:rFonts w:ascii="Calibri" w:hAnsi="Calibri"/>
          <w:sz w:val="22"/>
        </w:rPr>
        <w:t xml:space="preserve"> ZZZ registreert </w:t>
      </w:r>
      <w:r w:rsidR="00D86849" w:rsidRPr="00F52DD5">
        <w:rPr>
          <w:rFonts w:ascii="Calibri" w:hAnsi="Calibri"/>
          <w:sz w:val="22"/>
        </w:rPr>
        <w:t xml:space="preserve">in de </w:t>
      </w:r>
      <w:r w:rsidR="00A042EA" w:rsidRPr="00F52DD5">
        <w:rPr>
          <w:rFonts w:ascii="Calibri" w:hAnsi="Calibri"/>
          <w:sz w:val="22"/>
        </w:rPr>
        <w:t>4</w:t>
      </w:r>
      <w:r w:rsidR="00D86849" w:rsidRPr="00F52DD5">
        <w:rPr>
          <w:rFonts w:ascii="Calibri" w:hAnsi="Calibri"/>
          <w:sz w:val="22"/>
          <w:vertAlign w:val="superscript"/>
        </w:rPr>
        <w:t>de</w:t>
      </w:r>
      <w:r w:rsidR="00D86849" w:rsidRPr="00F52DD5">
        <w:rPr>
          <w:rFonts w:ascii="Calibri" w:hAnsi="Calibri"/>
          <w:sz w:val="22"/>
        </w:rPr>
        <w:t xml:space="preserve"> week</w:t>
      </w:r>
      <w:r w:rsidR="006107B9" w:rsidRPr="00F52DD5">
        <w:rPr>
          <w:rFonts w:ascii="Calibri" w:hAnsi="Calibri"/>
          <w:sz w:val="22"/>
        </w:rPr>
        <w:t xml:space="preserve"> geen gebruik heeft met als reden “misselijkheid”. </w:t>
      </w:r>
    </w:p>
    <w:p w14:paraId="55765AFB" w14:textId="5FDBF5E1" w:rsidR="00B503EB" w:rsidRPr="00F52DD5" w:rsidRDefault="00F52DD5" w:rsidP="00B503EB">
      <w:pPr>
        <w:pStyle w:val="Lijstalinea"/>
        <w:numPr>
          <w:ilvl w:val="1"/>
          <w:numId w:val="5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Patiënt</w:t>
      </w:r>
      <w:r w:rsidR="00B503EB" w:rsidRPr="00F52DD5">
        <w:rPr>
          <w:rFonts w:ascii="Calibri" w:hAnsi="Calibri"/>
          <w:sz w:val="22"/>
        </w:rPr>
        <w:t xml:space="preserve"> ZZZ registreert </w:t>
      </w:r>
      <w:r w:rsidR="00D86849" w:rsidRPr="00F52DD5">
        <w:rPr>
          <w:rFonts w:ascii="Calibri" w:hAnsi="Calibri"/>
          <w:sz w:val="22"/>
        </w:rPr>
        <w:t>in de 5</w:t>
      </w:r>
      <w:r w:rsidR="00D86849" w:rsidRPr="00F52DD5">
        <w:rPr>
          <w:rFonts w:ascii="Calibri" w:hAnsi="Calibri"/>
          <w:sz w:val="22"/>
          <w:vertAlign w:val="superscript"/>
        </w:rPr>
        <w:t>de</w:t>
      </w:r>
      <w:r w:rsidR="00D86849" w:rsidRPr="00F52DD5">
        <w:rPr>
          <w:rFonts w:ascii="Calibri" w:hAnsi="Calibri"/>
          <w:sz w:val="22"/>
        </w:rPr>
        <w:t xml:space="preserve"> week</w:t>
      </w:r>
      <w:r w:rsidR="00B503EB" w:rsidRPr="00F52DD5">
        <w:rPr>
          <w:rFonts w:ascii="Calibri" w:hAnsi="Calibri"/>
          <w:sz w:val="22"/>
        </w:rPr>
        <w:t xml:space="preserve"> </w:t>
      </w:r>
      <w:r w:rsidR="00A970DD" w:rsidRPr="00F52DD5">
        <w:rPr>
          <w:rFonts w:ascii="Calibri" w:hAnsi="Calibri"/>
          <w:sz w:val="22"/>
        </w:rPr>
        <w:t xml:space="preserve">van de zo nodig dosering </w:t>
      </w:r>
      <w:r w:rsidR="00B503EB" w:rsidRPr="00F52DD5">
        <w:rPr>
          <w:rFonts w:ascii="Calibri" w:hAnsi="Calibri"/>
          <w:sz w:val="22"/>
        </w:rPr>
        <w:t>gebruik</w:t>
      </w:r>
      <w:r w:rsidR="00A970DD" w:rsidRPr="00F52DD5">
        <w:rPr>
          <w:rFonts w:ascii="Calibri" w:hAnsi="Calibri"/>
          <w:sz w:val="22"/>
        </w:rPr>
        <w:t xml:space="preserve"> </w:t>
      </w:r>
      <w:r w:rsidR="00B503EB" w:rsidRPr="00F52DD5">
        <w:rPr>
          <w:rFonts w:ascii="Calibri" w:hAnsi="Calibri"/>
          <w:sz w:val="22"/>
        </w:rPr>
        <w:t xml:space="preserve">heeft </w:t>
      </w:r>
      <w:r w:rsidR="00A970DD" w:rsidRPr="00F52DD5">
        <w:rPr>
          <w:rFonts w:ascii="Calibri" w:hAnsi="Calibri"/>
          <w:sz w:val="22"/>
        </w:rPr>
        <w:t xml:space="preserve">gemaakt </w:t>
      </w:r>
      <w:r w:rsidR="00B503EB" w:rsidRPr="00F52DD5">
        <w:rPr>
          <w:rFonts w:ascii="Calibri" w:hAnsi="Calibri"/>
          <w:sz w:val="22"/>
        </w:rPr>
        <w:t>met als reden “</w:t>
      </w:r>
      <w:r w:rsidR="00A970DD" w:rsidRPr="00F52DD5">
        <w:rPr>
          <w:rFonts w:ascii="Calibri" w:hAnsi="Calibri"/>
          <w:sz w:val="22"/>
        </w:rPr>
        <w:t>toegenomen</w:t>
      </w:r>
      <w:r w:rsidR="00B503EB" w:rsidRPr="00F52DD5">
        <w:rPr>
          <w:rFonts w:ascii="Calibri" w:hAnsi="Calibri"/>
          <w:sz w:val="22"/>
        </w:rPr>
        <w:t xml:space="preserve"> epilepsie aanvallen”.</w:t>
      </w:r>
    </w:p>
    <w:p w14:paraId="24AB63F9" w14:textId="059A7378" w:rsidR="006107B9" w:rsidRPr="00F52DD5" w:rsidRDefault="006107B9" w:rsidP="00940A48">
      <w:pPr>
        <w:pStyle w:val="Lijstalinea"/>
        <w:ind w:left="360"/>
        <w:rPr>
          <w:rFonts w:ascii="Calibri" w:hAnsi="Calibri"/>
          <w:sz w:val="22"/>
        </w:rPr>
      </w:pPr>
    </w:p>
    <w:p w14:paraId="114C8702" w14:textId="77777777" w:rsidR="00940A48" w:rsidRPr="00F52DD5" w:rsidRDefault="00940A48" w:rsidP="00940A48">
      <w:pPr>
        <w:pStyle w:val="Lijstalinea"/>
        <w:ind w:left="360"/>
        <w:rPr>
          <w:rFonts w:ascii="Calibri" w:hAnsi="Calibri"/>
          <w:sz w:val="22"/>
        </w:rPr>
      </w:pPr>
    </w:p>
    <w:p w14:paraId="1A5D7AC6" w14:textId="2E6E5924" w:rsidR="00FD14C1" w:rsidRDefault="00FD14C1" w:rsidP="00FD14C1">
      <w:pPr>
        <w:pStyle w:val="Kop2"/>
      </w:pPr>
      <w:bookmarkStart w:id="9" w:name="_Toc506406132"/>
      <w:r>
        <w:t>Exit situatie</w:t>
      </w:r>
      <w:bookmarkEnd w:id="9"/>
    </w:p>
    <w:p w14:paraId="5A5E939E" w14:textId="0DD7633C" w:rsidR="00940A48" w:rsidRPr="00F52DD5" w:rsidRDefault="00940A48" w:rsidP="00940A48">
      <w:pPr>
        <w:rPr>
          <w:rFonts w:ascii="Calibri" w:hAnsi="Calibri"/>
          <w:szCs w:val="20"/>
        </w:rPr>
      </w:pPr>
      <w:r w:rsidRPr="00F52DD5">
        <w:rPr>
          <w:rFonts w:ascii="Calibri" w:hAnsi="Calibri"/>
          <w:szCs w:val="20"/>
        </w:rPr>
        <w:t xml:space="preserve">Bij het opvragen van medicatiegebruik dienen de volgende gegevens zichtbaar te zijn. </w:t>
      </w:r>
    </w:p>
    <w:p w14:paraId="1B06B311" w14:textId="6049C016" w:rsidR="00297B63" w:rsidRPr="00F52DD5" w:rsidRDefault="00297B63" w:rsidP="00940A48">
      <w:pPr>
        <w:rPr>
          <w:rFonts w:ascii="Calibri" w:hAnsi="Calibri"/>
          <w:szCs w:val="20"/>
        </w:rPr>
      </w:pPr>
      <w:r w:rsidRPr="00F52DD5">
        <w:rPr>
          <w:rFonts w:ascii="Calibri" w:hAnsi="Calibri"/>
          <w:szCs w:val="20"/>
        </w:rPr>
        <w:t xml:space="preserve">Noot: Als er geen systemen zijn die MG kunnen opvragen, dan kijkt de zorgverlener mee in een portaal van de PGO. </w:t>
      </w:r>
    </w:p>
    <w:p w14:paraId="624EEDDF" w14:textId="4F99A683" w:rsidR="00297B63" w:rsidRDefault="00297B63" w:rsidP="00297B63">
      <w:pPr>
        <w:rPr>
          <w:szCs w:val="20"/>
        </w:rPr>
      </w:pPr>
      <w:r w:rsidRPr="00F52DD5">
        <w:rPr>
          <w:rFonts w:ascii="Calibri" w:hAnsi="Calibri"/>
          <w:szCs w:val="20"/>
        </w:rPr>
        <w:t xml:space="preserve">Wat moet er getoond worden? </w:t>
      </w:r>
      <w:r>
        <w:rPr>
          <w:szCs w:val="20"/>
        </w:rPr>
        <w:t>Zowel de MA als het MG.</w:t>
      </w:r>
    </w:p>
    <w:p w14:paraId="0F3BBE99" w14:textId="551165D7" w:rsidR="00D50A2C" w:rsidRDefault="00D50A2C" w:rsidP="00D50A2C">
      <w:pPr>
        <w:pStyle w:val="Kop3"/>
      </w:pPr>
      <w:bookmarkStart w:id="10" w:name="_Toc506406133"/>
      <w:r>
        <w:t>Actuele medicatie</w:t>
      </w:r>
      <w:bookmarkEnd w:id="10"/>
    </w:p>
    <w:p w14:paraId="2E59CFB2" w14:textId="48682B84" w:rsidR="009910BE" w:rsidRPr="009910BE" w:rsidRDefault="009910BE" w:rsidP="009910BE">
      <w:r>
        <w:t>Ongewijzigd: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5780"/>
      </w:tblGrid>
      <w:tr w:rsidR="00D50A2C" w:rsidRPr="00D368E7" w14:paraId="22201653" w14:textId="77777777" w:rsidTr="0073305D">
        <w:tc>
          <w:tcPr>
            <w:tcW w:w="2405" w:type="dxa"/>
          </w:tcPr>
          <w:p w14:paraId="020B9DB2" w14:textId="77777777" w:rsidR="00D50A2C" w:rsidRPr="00D368E7" w:rsidRDefault="00D50A2C" w:rsidP="00E9488C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Geneesmiddel</w:t>
            </w:r>
            <w:proofErr w:type="spellEnd"/>
          </w:p>
        </w:tc>
        <w:tc>
          <w:tcPr>
            <w:tcW w:w="5780" w:type="dxa"/>
          </w:tcPr>
          <w:p w14:paraId="12AD6C4A" w14:textId="75CD727C" w:rsidR="00F52DD5" w:rsidRPr="0073305D" w:rsidRDefault="00D50A2C" w:rsidP="00F52DD5">
            <w:pPr>
              <w:rPr>
                <w:lang w:val="nl-NL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Simvastatine</w:t>
            </w:r>
            <w:proofErr w:type="spellEnd"/>
            <w:r w:rsidRPr="00F52DD5">
              <w:rPr>
                <w:rFonts w:ascii="Calibri" w:hAnsi="Calibri" w:cstheme="minorHAnsi"/>
                <w:szCs w:val="20"/>
                <w:lang w:val="en-GB"/>
              </w:rPr>
              <w:t xml:space="preserve"> accord table </w:t>
            </w: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filmomhuld</w:t>
            </w:r>
            <w:proofErr w:type="spellEnd"/>
            <w:r w:rsidR="00F52DD5" w:rsidRPr="00022D9A">
              <w:rPr>
                <w:lang w:val="nl-NL"/>
              </w:rPr>
              <w:t xml:space="preserve"> </w:t>
            </w:r>
          </w:p>
        </w:tc>
      </w:tr>
      <w:tr w:rsidR="00D50A2C" w:rsidRPr="00D368E7" w14:paraId="1088F306" w14:textId="77777777" w:rsidTr="0073305D">
        <w:tc>
          <w:tcPr>
            <w:tcW w:w="2405" w:type="dxa"/>
          </w:tcPr>
          <w:p w14:paraId="4405248D" w14:textId="77777777" w:rsidR="00D50A2C" w:rsidRPr="00D368E7" w:rsidRDefault="00D50A2C" w:rsidP="00E9488C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Sterkte</w:t>
            </w:r>
            <w:proofErr w:type="spellEnd"/>
          </w:p>
        </w:tc>
        <w:tc>
          <w:tcPr>
            <w:tcW w:w="5780" w:type="dxa"/>
          </w:tcPr>
          <w:p w14:paraId="14580A1F" w14:textId="77777777" w:rsidR="00D50A2C" w:rsidRPr="00F52DD5" w:rsidRDefault="00D50A2C" w:rsidP="00E9488C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F52DD5">
              <w:rPr>
                <w:rFonts w:ascii="Calibri" w:hAnsi="Calibri" w:cstheme="minorHAnsi"/>
                <w:szCs w:val="20"/>
                <w:lang w:val="en-GB"/>
              </w:rPr>
              <w:t>40mg</w:t>
            </w:r>
          </w:p>
        </w:tc>
      </w:tr>
      <w:tr w:rsidR="00D50A2C" w:rsidRPr="00D368E7" w14:paraId="5ED0848E" w14:textId="77777777" w:rsidTr="0073305D">
        <w:tc>
          <w:tcPr>
            <w:tcW w:w="2405" w:type="dxa"/>
          </w:tcPr>
          <w:p w14:paraId="70DFE3A6" w14:textId="77777777" w:rsidR="00D50A2C" w:rsidRPr="00D368E7" w:rsidRDefault="00D50A2C" w:rsidP="00E9488C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Dosering</w:t>
            </w:r>
            <w:proofErr w:type="spellEnd"/>
          </w:p>
        </w:tc>
        <w:tc>
          <w:tcPr>
            <w:tcW w:w="5780" w:type="dxa"/>
          </w:tcPr>
          <w:p w14:paraId="582D5987" w14:textId="77777777" w:rsidR="00D50A2C" w:rsidRPr="00F52DD5" w:rsidRDefault="00D50A2C" w:rsidP="00E9488C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F52DD5">
              <w:rPr>
                <w:rFonts w:ascii="Calibri" w:hAnsi="Calibri" w:cstheme="minorHAnsi"/>
                <w:szCs w:val="20"/>
                <w:lang w:val="en-GB"/>
              </w:rPr>
              <w:t xml:space="preserve">1x </w:t>
            </w: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daags</w:t>
            </w:r>
            <w:proofErr w:type="spellEnd"/>
            <w:r w:rsidRPr="00F52DD5">
              <w:rPr>
                <w:rFonts w:ascii="Calibri" w:hAnsi="Calibri" w:cstheme="minorHAnsi"/>
                <w:szCs w:val="20"/>
                <w:lang w:val="en-GB"/>
              </w:rPr>
              <w:t xml:space="preserve"> 1 tablet</w:t>
            </w:r>
          </w:p>
        </w:tc>
      </w:tr>
      <w:tr w:rsidR="00D50A2C" w:rsidRPr="00D368E7" w14:paraId="765D6532" w14:textId="77777777" w:rsidTr="0073305D">
        <w:tc>
          <w:tcPr>
            <w:tcW w:w="2405" w:type="dxa"/>
          </w:tcPr>
          <w:p w14:paraId="007A26BD" w14:textId="77777777" w:rsidR="00D50A2C" w:rsidRPr="00D368E7" w:rsidRDefault="00D50A2C" w:rsidP="00E9488C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Duur</w:t>
            </w:r>
            <w:proofErr w:type="spellEnd"/>
          </w:p>
        </w:tc>
        <w:tc>
          <w:tcPr>
            <w:tcW w:w="5780" w:type="dxa"/>
          </w:tcPr>
          <w:p w14:paraId="692CCA65" w14:textId="77777777" w:rsidR="00D50A2C" w:rsidRPr="00F52DD5" w:rsidRDefault="00D50A2C" w:rsidP="00E9488C">
            <w:pPr>
              <w:rPr>
                <w:rFonts w:ascii="Calibri" w:hAnsi="Calibri" w:cstheme="minorHAnsi"/>
                <w:szCs w:val="20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</w:rPr>
              <w:t>chronisch</w:t>
            </w:r>
            <w:proofErr w:type="spellEnd"/>
          </w:p>
        </w:tc>
      </w:tr>
      <w:tr w:rsidR="00D50A2C" w:rsidRPr="00D368E7" w14:paraId="6F8F7FA5" w14:textId="77777777" w:rsidTr="0073305D">
        <w:tc>
          <w:tcPr>
            <w:tcW w:w="2405" w:type="dxa"/>
          </w:tcPr>
          <w:p w14:paraId="78003907" w14:textId="77777777" w:rsidR="00D50A2C" w:rsidRPr="00D368E7" w:rsidRDefault="00D50A2C" w:rsidP="00E9488C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Toedieningswijze</w:t>
            </w:r>
            <w:proofErr w:type="spellEnd"/>
          </w:p>
        </w:tc>
        <w:tc>
          <w:tcPr>
            <w:tcW w:w="5780" w:type="dxa"/>
          </w:tcPr>
          <w:p w14:paraId="3B98CA23" w14:textId="77777777" w:rsidR="00D50A2C" w:rsidRPr="00F52DD5" w:rsidRDefault="00D50A2C" w:rsidP="00E9488C">
            <w:pPr>
              <w:rPr>
                <w:rFonts w:ascii="Calibri" w:hAnsi="Calibri" w:cstheme="minorHAnsi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oraal</w:t>
            </w:r>
            <w:proofErr w:type="spellEnd"/>
          </w:p>
        </w:tc>
      </w:tr>
      <w:tr w:rsidR="00D50A2C" w:rsidRPr="00D368E7" w14:paraId="270E9DFB" w14:textId="77777777" w:rsidTr="0073305D">
        <w:tc>
          <w:tcPr>
            <w:tcW w:w="2405" w:type="dxa"/>
          </w:tcPr>
          <w:p w14:paraId="6F20E276" w14:textId="77777777" w:rsidR="00D50A2C" w:rsidRPr="00D368E7" w:rsidRDefault="00D50A2C" w:rsidP="00E9488C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r w:rsidRPr="00F52DD5">
              <w:rPr>
                <w:rFonts w:ascii="Calibri" w:hAnsi="Calibri" w:cstheme="minorHAnsi"/>
                <w:szCs w:val="20"/>
                <w:lang w:val="en-GB"/>
              </w:rPr>
              <w:t xml:space="preserve">Max </w:t>
            </w: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dosering</w:t>
            </w:r>
            <w:proofErr w:type="spellEnd"/>
          </w:p>
        </w:tc>
        <w:tc>
          <w:tcPr>
            <w:tcW w:w="5780" w:type="dxa"/>
          </w:tcPr>
          <w:p w14:paraId="5B9CBD14" w14:textId="77777777" w:rsidR="00D50A2C" w:rsidRPr="00F52DD5" w:rsidRDefault="00D50A2C" w:rsidP="00E9488C">
            <w:pPr>
              <w:rPr>
                <w:rFonts w:ascii="Calibri" w:hAnsi="Calibri" w:cstheme="minorHAnsi"/>
                <w:szCs w:val="20"/>
                <w:lang w:val="en-GB"/>
              </w:rPr>
            </w:pPr>
          </w:p>
        </w:tc>
      </w:tr>
    </w:tbl>
    <w:p w14:paraId="109F75F1" w14:textId="77777777" w:rsidR="0017002F" w:rsidRPr="00F52DD5" w:rsidRDefault="0017002F" w:rsidP="0017002F">
      <w:pPr>
        <w:rPr>
          <w:rFonts w:ascii="Calibri" w:hAnsi="Calibri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5780"/>
      </w:tblGrid>
      <w:tr w:rsidR="0017002F" w:rsidRPr="00D368E7" w14:paraId="74BB080F" w14:textId="77777777" w:rsidTr="0073305D">
        <w:tc>
          <w:tcPr>
            <w:tcW w:w="2405" w:type="dxa"/>
          </w:tcPr>
          <w:p w14:paraId="507C5C84" w14:textId="77777777" w:rsidR="0017002F" w:rsidRPr="00D368E7" w:rsidRDefault="0017002F" w:rsidP="00A042EA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Geneesmiddel</w:t>
            </w:r>
            <w:proofErr w:type="spellEnd"/>
          </w:p>
        </w:tc>
        <w:tc>
          <w:tcPr>
            <w:tcW w:w="5780" w:type="dxa"/>
          </w:tcPr>
          <w:p w14:paraId="4DF6161C" w14:textId="1EBE09C6" w:rsidR="0073305D" w:rsidRPr="00F52DD5" w:rsidRDefault="0073305D" w:rsidP="0073305D">
            <w:pPr>
              <w:rPr>
                <w:rFonts w:ascii="Calibri" w:hAnsi="Calibri" w:cstheme="minorHAnsi"/>
                <w:szCs w:val="20"/>
                <w:lang w:val="en-GB"/>
              </w:rPr>
            </w:pPr>
            <w:r>
              <w:rPr>
                <w:rFonts w:ascii="Calibri" w:hAnsi="Calibri" w:cstheme="minorHAnsi"/>
                <w:szCs w:val="20"/>
                <w:lang w:val="en-GB"/>
              </w:rPr>
              <w:t>Metoprolol</w:t>
            </w:r>
          </w:p>
        </w:tc>
      </w:tr>
      <w:tr w:rsidR="0017002F" w:rsidRPr="00D368E7" w14:paraId="4C5FA063" w14:textId="77777777" w:rsidTr="0073305D">
        <w:tc>
          <w:tcPr>
            <w:tcW w:w="2405" w:type="dxa"/>
          </w:tcPr>
          <w:p w14:paraId="46312A20" w14:textId="659C1931" w:rsidR="0017002F" w:rsidRPr="00D368E7" w:rsidRDefault="0017002F" w:rsidP="00A042EA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Sterkte</w:t>
            </w:r>
            <w:proofErr w:type="spellEnd"/>
          </w:p>
        </w:tc>
        <w:tc>
          <w:tcPr>
            <w:tcW w:w="5780" w:type="dxa"/>
          </w:tcPr>
          <w:p w14:paraId="6729DF12" w14:textId="77777777" w:rsidR="0017002F" w:rsidRPr="00F52DD5" w:rsidRDefault="0017002F" w:rsidP="00A042EA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F52DD5">
              <w:rPr>
                <w:rFonts w:ascii="Calibri" w:hAnsi="Calibri" w:cstheme="minorHAnsi"/>
                <w:szCs w:val="20"/>
                <w:lang w:val="en-GB"/>
              </w:rPr>
              <w:t>100 mg</w:t>
            </w:r>
          </w:p>
        </w:tc>
      </w:tr>
      <w:tr w:rsidR="0017002F" w:rsidRPr="00D368E7" w14:paraId="21ACEE86" w14:textId="77777777" w:rsidTr="0073305D">
        <w:tc>
          <w:tcPr>
            <w:tcW w:w="2405" w:type="dxa"/>
          </w:tcPr>
          <w:p w14:paraId="0B98D08F" w14:textId="77777777" w:rsidR="0017002F" w:rsidRPr="00D368E7" w:rsidRDefault="0017002F" w:rsidP="00A042EA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Dosering</w:t>
            </w:r>
            <w:proofErr w:type="spellEnd"/>
          </w:p>
        </w:tc>
        <w:tc>
          <w:tcPr>
            <w:tcW w:w="5780" w:type="dxa"/>
          </w:tcPr>
          <w:p w14:paraId="0085A238" w14:textId="77777777" w:rsidR="0017002F" w:rsidRPr="00F52DD5" w:rsidRDefault="0017002F" w:rsidP="00A042EA">
            <w:pPr>
              <w:rPr>
                <w:rFonts w:ascii="Calibri" w:hAnsi="Calibri" w:cstheme="minorHAnsi"/>
                <w:szCs w:val="20"/>
                <w:lang w:val="en-GB"/>
              </w:rPr>
            </w:pPr>
            <w:r w:rsidRPr="00F52DD5">
              <w:rPr>
                <w:rFonts w:ascii="Calibri" w:hAnsi="Calibri" w:cstheme="minorHAnsi"/>
                <w:szCs w:val="20"/>
                <w:lang w:val="en-GB"/>
              </w:rPr>
              <w:t xml:space="preserve">1x </w:t>
            </w: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daags</w:t>
            </w:r>
            <w:proofErr w:type="spellEnd"/>
            <w:r w:rsidRPr="00F52DD5">
              <w:rPr>
                <w:rFonts w:ascii="Calibri" w:hAnsi="Calibri" w:cstheme="minorHAnsi"/>
                <w:szCs w:val="20"/>
                <w:lang w:val="en-GB"/>
              </w:rPr>
              <w:t xml:space="preserve"> 1 tablet</w:t>
            </w:r>
          </w:p>
        </w:tc>
      </w:tr>
      <w:tr w:rsidR="0017002F" w:rsidRPr="00D368E7" w14:paraId="342B77EF" w14:textId="77777777" w:rsidTr="0073305D">
        <w:tc>
          <w:tcPr>
            <w:tcW w:w="2405" w:type="dxa"/>
          </w:tcPr>
          <w:p w14:paraId="02475CA8" w14:textId="77777777" w:rsidR="0017002F" w:rsidRPr="00D368E7" w:rsidRDefault="0017002F" w:rsidP="00A042EA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Duur</w:t>
            </w:r>
            <w:proofErr w:type="spellEnd"/>
          </w:p>
        </w:tc>
        <w:tc>
          <w:tcPr>
            <w:tcW w:w="5780" w:type="dxa"/>
          </w:tcPr>
          <w:p w14:paraId="06BA4D13" w14:textId="77777777" w:rsidR="0017002F" w:rsidRPr="00F52DD5" w:rsidRDefault="0017002F" w:rsidP="00A042EA">
            <w:pPr>
              <w:rPr>
                <w:rFonts w:ascii="Calibri" w:hAnsi="Calibri" w:cstheme="minorHAnsi"/>
                <w:szCs w:val="20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</w:rPr>
              <w:t>chronisch</w:t>
            </w:r>
            <w:proofErr w:type="spellEnd"/>
          </w:p>
        </w:tc>
      </w:tr>
      <w:tr w:rsidR="0017002F" w:rsidRPr="00D368E7" w14:paraId="76D3ED47" w14:textId="77777777" w:rsidTr="0073305D">
        <w:tc>
          <w:tcPr>
            <w:tcW w:w="2405" w:type="dxa"/>
          </w:tcPr>
          <w:p w14:paraId="02A4CA1F" w14:textId="77777777" w:rsidR="0017002F" w:rsidRPr="00D368E7" w:rsidRDefault="0017002F" w:rsidP="00A042EA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Toedieningswijze</w:t>
            </w:r>
            <w:proofErr w:type="spellEnd"/>
          </w:p>
        </w:tc>
        <w:tc>
          <w:tcPr>
            <w:tcW w:w="5780" w:type="dxa"/>
          </w:tcPr>
          <w:p w14:paraId="06EABFFC" w14:textId="77777777" w:rsidR="0017002F" w:rsidRPr="00F52DD5" w:rsidRDefault="0017002F" w:rsidP="00A042EA">
            <w:pPr>
              <w:rPr>
                <w:rFonts w:ascii="Calibri" w:hAnsi="Calibri" w:cstheme="minorHAnsi"/>
                <w:szCs w:val="20"/>
                <w:lang w:val="en-GB"/>
              </w:rPr>
            </w:pP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oraal</w:t>
            </w:r>
            <w:proofErr w:type="spellEnd"/>
          </w:p>
        </w:tc>
      </w:tr>
      <w:tr w:rsidR="0017002F" w:rsidRPr="00D368E7" w14:paraId="25E08CD1" w14:textId="77777777" w:rsidTr="0073305D">
        <w:tc>
          <w:tcPr>
            <w:tcW w:w="2405" w:type="dxa"/>
          </w:tcPr>
          <w:p w14:paraId="3B42BF9C" w14:textId="77777777" w:rsidR="0017002F" w:rsidRPr="00D368E7" w:rsidRDefault="0017002F" w:rsidP="00A042EA">
            <w:pPr>
              <w:rPr>
                <w:rFonts w:ascii="Verdana" w:hAnsi="Verdana" w:cstheme="minorHAnsi"/>
                <w:sz w:val="20"/>
                <w:szCs w:val="20"/>
                <w:lang w:val="en-GB"/>
              </w:rPr>
            </w:pPr>
            <w:r w:rsidRPr="00F52DD5">
              <w:rPr>
                <w:rFonts w:ascii="Calibri" w:hAnsi="Calibri" w:cstheme="minorHAnsi"/>
                <w:szCs w:val="20"/>
                <w:lang w:val="en-GB"/>
              </w:rPr>
              <w:t xml:space="preserve">Max </w:t>
            </w:r>
            <w:proofErr w:type="spellStart"/>
            <w:r w:rsidRPr="00F52DD5">
              <w:rPr>
                <w:rFonts w:ascii="Calibri" w:hAnsi="Calibri" w:cstheme="minorHAnsi"/>
                <w:szCs w:val="20"/>
                <w:lang w:val="en-GB"/>
              </w:rPr>
              <w:t>dosering</w:t>
            </w:r>
            <w:proofErr w:type="spellEnd"/>
          </w:p>
        </w:tc>
        <w:tc>
          <w:tcPr>
            <w:tcW w:w="5780" w:type="dxa"/>
          </w:tcPr>
          <w:p w14:paraId="0ABD93EC" w14:textId="77777777" w:rsidR="0017002F" w:rsidRPr="00F52DD5" w:rsidRDefault="0017002F" w:rsidP="00A042EA">
            <w:pPr>
              <w:rPr>
                <w:rFonts w:ascii="Calibri" w:hAnsi="Calibri" w:cstheme="minorHAnsi"/>
                <w:szCs w:val="20"/>
                <w:lang w:val="en-GB"/>
              </w:rPr>
            </w:pPr>
          </w:p>
        </w:tc>
      </w:tr>
    </w:tbl>
    <w:p w14:paraId="3F4CB2D5" w14:textId="77777777" w:rsidR="00DD6FEE" w:rsidRDefault="00DD6FEE" w:rsidP="00DD6FEE">
      <w:pPr>
        <w:rPr>
          <w:rFonts w:cstheme="minorHAnsi"/>
          <w:shd w:val="clear" w:color="auto" w:fill="FDF6BB"/>
        </w:rPr>
      </w:pPr>
    </w:p>
    <w:p w14:paraId="5F5A492F" w14:textId="12432E47" w:rsidR="009910BE" w:rsidRPr="009910BE" w:rsidRDefault="009910BE" w:rsidP="00DD6FEE">
      <w:r w:rsidRPr="009910BE">
        <w:t>Nieuw: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5780"/>
      </w:tblGrid>
      <w:tr w:rsidR="00DD6FEE" w14:paraId="2AE47C9E" w14:textId="77777777" w:rsidTr="0073305D">
        <w:tc>
          <w:tcPr>
            <w:tcW w:w="2405" w:type="dxa"/>
          </w:tcPr>
          <w:p w14:paraId="7C756267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lastRenderedPageBreak/>
              <w:t>Geneesmiddel</w:t>
            </w:r>
            <w:proofErr w:type="spellEnd"/>
          </w:p>
        </w:tc>
        <w:tc>
          <w:tcPr>
            <w:tcW w:w="5780" w:type="dxa"/>
          </w:tcPr>
          <w:p w14:paraId="7BFFAA15" w14:textId="47762BBF" w:rsidR="0073305D" w:rsidRPr="00022D9A" w:rsidRDefault="0073305D" w:rsidP="0073305D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en-GB"/>
              </w:rPr>
              <w:t>Keppra</w:t>
            </w:r>
            <w:r w:rsidRPr="00022D9A">
              <w:rPr>
                <w:rFonts w:cstheme="minorHAnsi"/>
                <w:lang w:val="nl-NL"/>
              </w:rPr>
              <w:t xml:space="preserve"> </w:t>
            </w:r>
          </w:p>
          <w:p w14:paraId="503D4C2A" w14:textId="1A2CE5BC" w:rsidR="00DD6FEE" w:rsidRDefault="0073305D" w:rsidP="0073305D">
            <w:pPr>
              <w:rPr>
                <w:rFonts w:cstheme="minorHAnsi"/>
                <w:lang w:val="en-GB"/>
              </w:rPr>
            </w:pPr>
            <w:r w:rsidRPr="00022D9A">
              <w:rPr>
                <w:rFonts w:cstheme="minorHAnsi"/>
                <w:lang w:val="nl-NL"/>
              </w:rPr>
              <w:t>ZI 13971824  CARBAMAZEPINE CF TABLET 200MG</w:t>
            </w:r>
          </w:p>
          <w:p w14:paraId="3F7779F8" w14:textId="77777777" w:rsidR="0073305D" w:rsidRPr="00022D9A" w:rsidRDefault="0073305D" w:rsidP="0073305D">
            <w:pPr>
              <w:rPr>
                <w:rFonts w:cstheme="minorHAnsi"/>
                <w:lang w:val="nl-NL"/>
              </w:rPr>
            </w:pPr>
            <w:r w:rsidRPr="00022D9A">
              <w:rPr>
                <w:rFonts w:cstheme="minorHAnsi"/>
                <w:lang w:val="nl-NL"/>
              </w:rPr>
              <w:t>HPK  890413  CARBAMAZEPINE CF TABLET 200MG</w:t>
            </w:r>
          </w:p>
          <w:p w14:paraId="658EE7C6" w14:textId="77777777" w:rsidR="0073305D" w:rsidRPr="00022D9A" w:rsidRDefault="0073305D" w:rsidP="0073305D">
            <w:pPr>
              <w:rPr>
                <w:rFonts w:cstheme="minorHAnsi"/>
                <w:lang w:val="nl-NL"/>
              </w:rPr>
            </w:pPr>
            <w:r w:rsidRPr="00022D9A">
              <w:rPr>
                <w:rFonts w:cstheme="minorHAnsi"/>
                <w:lang w:val="nl-NL"/>
              </w:rPr>
              <w:t>PRK  7579  CARBAMAZEPINE TABLET 200MG</w:t>
            </w:r>
          </w:p>
          <w:p w14:paraId="3E4CFF21" w14:textId="7ACBEAE7" w:rsidR="0073305D" w:rsidRDefault="0073305D" w:rsidP="0073305D">
            <w:pPr>
              <w:rPr>
                <w:rFonts w:cstheme="minorHAnsi"/>
                <w:lang w:val="en-GB"/>
              </w:rPr>
            </w:pPr>
            <w:r w:rsidRPr="00022D9A">
              <w:rPr>
                <w:rFonts w:cstheme="minorHAnsi"/>
                <w:lang w:val="nl-NL"/>
              </w:rPr>
              <w:t>GPK  21016  CARBAMAZEPINE TABLET 200MG</w:t>
            </w:r>
          </w:p>
        </w:tc>
      </w:tr>
      <w:tr w:rsidR="00DD6FEE" w14:paraId="4ACEAB0D" w14:textId="77777777" w:rsidTr="0073305D">
        <w:tc>
          <w:tcPr>
            <w:tcW w:w="2405" w:type="dxa"/>
          </w:tcPr>
          <w:p w14:paraId="1A8D74E5" w14:textId="5A9FCC8F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Sterkte</w:t>
            </w:r>
            <w:proofErr w:type="spellEnd"/>
          </w:p>
        </w:tc>
        <w:tc>
          <w:tcPr>
            <w:tcW w:w="5780" w:type="dxa"/>
          </w:tcPr>
          <w:p w14:paraId="3FCA3136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250 mg, 500 mg, 1000 mg</w:t>
            </w:r>
          </w:p>
        </w:tc>
      </w:tr>
      <w:tr w:rsidR="00DD6FEE" w14:paraId="713C3784" w14:textId="77777777" w:rsidTr="0073305D">
        <w:tc>
          <w:tcPr>
            <w:tcW w:w="2405" w:type="dxa"/>
          </w:tcPr>
          <w:p w14:paraId="7584E1AB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Toedieningswijze</w:t>
            </w:r>
            <w:proofErr w:type="spellEnd"/>
          </w:p>
        </w:tc>
        <w:tc>
          <w:tcPr>
            <w:tcW w:w="5780" w:type="dxa"/>
          </w:tcPr>
          <w:p w14:paraId="05D2560F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oraal</w:t>
            </w:r>
            <w:proofErr w:type="spellEnd"/>
          </w:p>
        </w:tc>
      </w:tr>
      <w:tr w:rsidR="00DD6FEE" w14:paraId="242BA9D1" w14:textId="77777777" w:rsidTr="0073305D">
        <w:tc>
          <w:tcPr>
            <w:tcW w:w="2405" w:type="dxa"/>
          </w:tcPr>
          <w:p w14:paraId="2E2ABA64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Dosering</w:t>
            </w:r>
            <w:proofErr w:type="spellEnd"/>
          </w:p>
        </w:tc>
        <w:tc>
          <w:tcPr>
            <w:tcW w:w="5780" w:type="dxa"/>
          </w:tcPr>
          <w:p w14:paraId="383D567C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2x dag 250 mg</w:t>
            </w:r>
          </w:p>
        </w:tc>
      </w:tr>
      <w:tr w:rsidR="00DD6FEE" w:rsidRPr="004F5651" w14:paraId="45F91BB8" w14:textId="77777777" w:rsidTr="0073305D">
        <w:tc>
          <w:tcPr>
            <w:tcW w:w="2405" w:type="dxa"/>
          </w:tcPr>
          <w:p w14:paraId="3A1E7771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Duur</w:t>
            </w:r>
            <w:proofErr w:type="spellEnd"/>
          </w:p>
        </w:tc>
        <w:tc>
          <w:tcPr>
            <w:tcW w:w="5780" w:type="dxa"/>
          </w:tcPr>
          <w:p w14:paraId="3DD8EC96" w14:textId="17D64B98" w:rsidR="00DD6FEE" w:rsidRPr="004F5651" w:rsidRDefault="00A042EA" w:rsidP="00A042E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Start </w:t>
            </w:r>
            <w:proofErr w:type="spellStart"/>
            <w:r>
              <w:rPr>
                <w:rFonts w:cstheme="minorHAnsi"/>
              </w:rPr>
              <w:t>periode</w:t>
            </w:r>
            <w:proofErr w:type="spellEnd"/>
            <w:r>
              <w:rPr>
                <w:rFonts w:cstheme="minorHAnsi"/>
              </w:rPr>
              <w:t xml:space="preserve"> van 2 </w:t>
            </w:r>
            <w:proofErr w:type="spellStart"/>
            <w:r>
              <w:rPr>
                <w:rFonts w:cstheme="minorHAnsi"/>
              </w:rPr>
              <w:t>weken</w:t>
            </w:r>
            <w:proofErr w:type="spellEnd"/>
          </w:p>
        </w:tc>
      </w:tr>
      <w:tr w:rsidR="00DD6FEE" w:rsidRPr="00F45202" w14:paraId="302B9415" w14:textId="77777777" w:rsidTr="0073305D">
        <w:tc>
          <w:tcPr>
            <w:tcW w:w="2405" w:type="dxa"/>
          </w:tcPr>
          <w:p w14:paraId="00A94AE6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Dosering</w:t>
            </w:r>
            <w:proofErr w:type="spellEnd"/>
          </w:p>
        </w:tc>
        <w:tc>
          <w:tcPr>
            <w:tcW w:w="5780" w:type="dxa"/>
          </w:tcPr>
          <w:p w14:paraId="79AAFFFD" w14:textId="73E326D6" w:rsidR="00DD6FEE" w:rsidRPr="00B503EB" w:rsidRDefault="00DD6FEE" w:rsidP="00A042EA">
            <w:pPr>
              <w:rPr>
                <w:rFonts w:cstheme="minorHAnsi"/>
                <w:lang w:val="nl-NL"/>
              </w:rPr>
            </w:pPr>
            <w:r w:rsidRPr="00B503EB">
              <w:rPr>
                <w:rFonts w:cstheme="minorHAnsi"/>
                <w:lang w:val="nl-NL"/>
              </w:rPr>
              <w:t>tot 2x dag 500 mg</w:t>
            </w:r>
          </w:p>
        </w:tc>
      </w:tr>
      <w:tr w:rsidR="00DD6FEE" w:rsidRPr="004F5651" w14:paraId="01417B31" w14:textId="77777777" w:rsidTr="0073305D">
        <w:tc>
          <w:tcPr>
            <w:tcW w:w="2405" w:type="dxa"/>
          </w:tcPr>
          <w:p w14:paraId="12DCC2B9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Duur</w:t>
            </w:r>
            <w:proofErr w:type="spellEnd"/>
          </w:p>
        </w:tc>
        <w:tc>
          <w:tcPr>
            <w:tcW w:w="5780" w:type="dxa"/>
          </w:tcPr>
          <w:p w14:paraId="3A26E58F" w14:textId="5C5C5BB6" w:rsidR="00DD6FEE" w:rsidRPr="004F5651" w:rsidRDefault="00A042EA" w:rsidP="00A042E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de </w:t>
            </w:r>
            <w:proofErr w:type="spellStart"/>
            <w:r>
              <w:rPr>
                <w:rFonts w:cstheme="minorHAnsi"/>
              </w:rPr>
              <w:t>opvolgende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periode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DD6FEE" w:rsidRPr="00F45202" w14:paraId="72DA797F" w14:textId="77777777" w:rsidTr="0073305D">
        <w:tc>
          <w:tcPr>
            <w:tcW w:w="2405" w:type="dxa"/>
          </w:tcPr>
          <w:p w14:paraId="481FAAEB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Dosering</w:t>
            </w:r>
            <w:proofErr w:type="spellEnd"/>
          </w:p>
        </w:tc>
        <w:tc>
          <w:tcPr>
            <w:tcW w:w="5780" w:type="dxa"/>
          </w:tcPr>
          <w:p w14:paraId="01ECC1FB" w14:textId="77777777" w:rsidR="00DD6FEE" w:rsidRPr="00B503EB" w:rsidRDefault="00DD6FEE" w:rsidP="00A042EA">
            <w:pPr>
              <w:rPr>
                <w:rFonts w:cstheme="minorHAnsi"/>
                <w:lang w:val="nl-NL"/>
              </w:rPr>
            </w:pPr>
            <w:r w:rsidRPr="00B503EB">
              <w:rPr>
                <w:rFonts w:cstheme="minorHAnsi"/>
                <w:lang w:val="nl-NL"/>
              </w:rPr>
              <w:t>Indien nodig 2x dag 250 mg</w:t>
            </w:r>
          </w:p>
        </w:tc>
      </w:tr>
      <w:tr w:rsidR="00DD6FEE" w:rsidRPr="004F5651" w14:paraId="14F7401C" w14:textId="77777777" w:rsidTr="0073305D">
        <w:tc>
          <w:tcPr>
            <w:tcW w:w="2405" w:type="dxa"/>
          </w:tcPr>
          <w:p w14:paraId="4273E9A3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Duur</w:t>
            </w:r>
            <w:proofErr w:type="spellEnd"/>
          </w:p>
        </w:tc>
        <w:tc>
          <w:tcPr>
            <w:tcW w:w="5780" w:type="dxa"/>
          </w:tcPr>
          <w:p w14:paraId="73D6DD5D" w14:textId="094DCC0E" w:rsidR="00DD6FEE" w:rsidRPr="004F5651" w:rsidRDefault="00A042EA" w:rsidP="00A042EA">
            <w:pPr>
              <w:rPr>
                <w:rFonts w:cstheme="minorHAnsi"/>
              </w:rPr>
            </w:pPr>
            <w:r>
              <w:rPr>
                <w:rFonts w:cstheme="minorHAnsi"/>
              </w:rPr>
              <w:t>In week 4</w:t>
            </w:r>
          </w:p>
        </w:tc>
      </w:tr>
      <w:tr w:rsidR="00DD6FEE" w14:paraId="4DEC97BC" w14:textId="77777777" w:rsidTr="0073305D">
        <w:tc>
          <w:tcPr>
            <w:tcW w:w="2405" w:type="dxa"/>
          </w:tcPr>
          <w:p w14:paraId="6C632772" w14:textId="508F5410" w:rsidR="00DD6FEE" w:rsidRDefault="00A042EA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</w:t>
            </w:r>
            <w:r w:rsidR="00DD6FEE">
              <w:rPr>
                <w:rFonts w:cstheme="minorHAnsi"/>
                <w:lang w:val="en-GB"/>
              </w:rPr>
              <w:t>osering</w:t>
            </w:r>
            <w:proofErr w:type="spellEnd"/>
          </w:p>
        </w:tc>
        <w:tc>
          <w:tcPr>
            <w:tcW w:w="5780" w:type="dxa"/>
          </w:tcPr>
          <w:p w14:paraId="32ED1FE0" w14:textId="2C954BAD" w:rsidR="00DD6FEE" w:rsidRDefault="00A042EA" w:rsidP="00A042E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</w:tr>
      <w:tr w:rsidR="00A042EA" w14:paraId="0D94DCF4" w14:textId="77777777" w:rsidTr="0073305D">
        <w:tc>
          <w:tcPr>
            <w:tcW w:w="2405" w:type="dxa"/>
          </w:tcPr>
          <w:p w14:paraId="0AFA9262" w14:textId="6E1E262B" w:rsidR="00A042EA" w:rsidRDefault="00A042EA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Duur</w:t>
            </w:r>
            <w:proofErr w:type="spellEnd"/>
          </w:p>
        </w:tc>
        <w:tc>
          <w:tcPr>
            <w:tcW w:w="5780" w:type="dxa"/>
          </w:tcPr>
          <w:p w14:paraId="49CE6210" w14:textId="3BAF0218" w:rsidR="00A042EA" w:rsidRDefault="00A042EA" w:rsidP="00A042E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</w:rPr>
              <w:t>In week 5</w:t>
            </w:r>
          </w:p>
        </w:tc>
      </w:tr>
      <w:tr w:rsidR="00A042EA" w14:paraId="2DE2BCC9" w14:textId="77777777" w:rsidTr="0073305D">
        <w:tc>
          <w:tcPr>
            <w:tcW w:w="2405" w:type="dxa"/>
          </w:tcPr>
          <w:p w14:paraId="22ED27A7" w14:textId="05C613BA" w:rsidR="00A042EA" w:rsidRDefault="00A042EA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Dosering</w:t>
            </w:r>
            <w:proofErr w:type="spellEnd"/>
          </w:p>
        </w:tc>
        <w:tc>
          <w:tcPr>
            <w:tcW w:w="5780" w:type="dxa"/>
          </w:tcPr>
          <w:p w14:paraId="7F16EF2E" w14:textId="5D2C94D2" w:rsidR="00A042EA" w:rsidRDefault="00A042EA" w:rsidP="00A042E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2500 mg</w:t>
            </w:r>
          </w:p>
        </w:tc>
      </w:tr>
    </w:tbl>
    <w:p w14:paraId="0885EC74" w14:textId="77777777" w:rsidR="00DD6FEE" w:rsidRDefault="00DD6FEE" w:rsidP="00DD6FEE">
      <w:pPr>
        <w:pStyle w:val="Kop2"/>
      </w:pPr>
    </w:p>
    <w:p w14:paraId="71BBB353" w14:textId="46CD712D" w:rsidR="00000408" w:rsidRDefault="00000408" w:rsidP="00F52DD5">
      <w:pPr>
        <w:pStyle w:val="Kop3"/>
      </w:pPr>
      <w:bookmarkStart w:id="11" w:name="_Toc506406134"/>
      <w:r>
        <w:t>Gestaakte medicatie</w:t>
      </w:r>
      <w:bookmarkEnd w:id="1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5780"/>
      </w:tblGrid>
      <w:tr w:rsidR="00DD6FEE" w14:paraId="64525DA5" w14:textId="77777777" w:rsidTr="0073305D">
        <w:tc>
          <w:tcPr>
            <w:tcW w:w="2405" w:type="dxa"/>
          </w:tcPr>
          <w:p w14:paraId="7535B0CB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Geneesmiddel</w:t>
            </w:r>
            <w:proofErr w:type="spellEnd"/>
          </w:p>
        </w:tc>
        <w:tc>
          <w:tcPr>
            <w:tcW w:w="5780" w:type="dxa"/>
          </w:tcPr>
          <w:p w14:paraId="27CC5129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Carbamazepine </w:t>
            </w:r>
          </w:p>
        </w:tc>
      </w:tr>
      <w:tr w:rsidR="00DD6FEE" w14:paraId="5FDD5026" w14:textId="77777777" w:rsidTr="0073305D">
        <w:tc>
          <w:tcPr>
            <w:tcW w:w="2405" w:type="dxa"/>
          </w:tcPr>
          <w:p w14:paraId="46DF7548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Sterkte</w:t>
            </w:r>
            <w:proofErr w:type="spellEnd"/>
          </w:p>
        </w:tc>
        <w:tc>
          <w:tcPr>
            <w:tcW w:w="5780" w:type="dxa"/>
          </w:tcPr>
          <w:p w14:paraId="05A32C0B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200 mg</w:t>
            </w:r>
          </w:p>
        </w:tc>
      </w:tr>
      <w:tr w:rsidR="00DD6FEE" w14:paraId="54D73091" w14:textId="77777777" w:rsidTr="0073305D">
        <w:tc>
          <w:tcPr>
            <w:tcW w:w="2405" w:type="dxa"/>
          </w:tcPr>
          <w:p w14:paraId="4858BDD0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Dosering</w:t>
            </w:r>
            <w:proofErr w:type="spellEnd"/>
          </w:p>
        </w:tc>
        <w:tc>
          <w:tcPr>
            <w:tcW w:w="5780" w:type="dxa"/>
          </w:tcPr>
          <w:p w14:paraId="0F769FA5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200 mg 1x </w:t>
            </w:r>
            <w:proofErr w:type="spellStart"/>
            <w:r>
              <w:rPr>
                <w:rFonts w:cstheme="minorHAnsi"/>
                <w:lang w:val="en-GB"/>
              </w:rPr>
              <w:t>daags</w:t>
            </w:r>
            <w:proofErr w:type="spellEnd"/>
            <w:r>
              <w:rPr>
                <w:rFonts w:cstheme="minorHAnsi"/>
                <w:lang w:val="en-GB"/>
              </w:rPr>
              <w:t xml:space="preserve">  </w:t>
            </w:r>
            <w:proofErr w:type="spellStart"/>
            <w:r>
              <w:rPr>
                <w:rFonts w:cstheme="minorHAnsi"/>
                <w:lang w:val="en-GB"/>
              </w:rPr>
              <w:t>verhogen</w:t>
            </w:r>
            <w:proofErr w:type="spellEnd"/>
          </w:p>
        </w:tc>
      </w:tr>
      <w:tr w:rsidR="00DD6FEE" w:rsidRPr="004F5651" w14:paraId="0EFE6619" w14:textId="77777777" w:rsidTr="0073305D">
        <w:tc>
          <w:tcPr>
            <w:tcW w:w="2405" w:type="dxa"/>
          </w:tcPr>
          <w:p w14:paraId="5E6F0A48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Duur</w:t>
            </w:r>
            <w:proofErr w:type="spellEnd"/>
          </w:p>
        </w:tc>
        <w:tc>
          <w:tcPr>
            <w:tcW w:w="5780" w:type="dxa"/>
          </w:tcPr>
          <w:p w14:paraId="64EA63AA" w14:textId="77777777" w:rsidR="00DD6FEE" w:rsidRPr="004F5651" w:rsidRDefault="00DD6FEE" w:rsidP="00A042E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chronisch</w:t>
            </w:r>
            <w:proofErr w:type="spellEnd"/>
          </w:p>
        </w:tc>
      </w:tr>
      <w:tr w:rsidR="00DD6FEE" w14:paraId="2DEE3301" w14:textId="77777777" w:rsidTr="0073305D">
        <w:tc>
          <w:tcPr>
            <w:tcW w:w="2405" w:type="dxa"/>
          </w:tcPr>
          <w:p w14:paraId="509F91CA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Toedieningswijze</w:t>
            </w:r>
            <w:proofErr w:type="spellEnd"/>
          </w:p>
        </w:tc>
        <w:tc>
          <w:tcPr>
            <w:tcW w:w="5780" w:type="dxa"/>
          </w:tcPr>
          <w:p w14:paraId="14A8E1E1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oraal</w:t>
            </w:r>
            <w:proofErr w:type="spellEnd"/>
          </w:p>
        </w:tc>
      </w:tr>
      <w:tr w:rsidR="00DD6FEE" w14:paraId="5F8119DF" w14:textId="77777777" w:rsidTr="0073305D">
        <w:tc>
          <w:tcPr>
            <w:tcW w:w="2405" w:type="dxa"/>
          </w:tcPr>
          <w:p w14:paraId="26278508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Max </w:t>
            </w:r>
            <w:proofErr w:type="spellStart"/>
            <w:r>
              <w:rPr>
                <w:rFonts w:cstheme="minorHAnsi"/>
                <w:lang w:val="en-GB"/>
              </w:rPr>
              <w:t>dosering</w:t>
            </w:r>
            <w:proofErr w:type="spellEnd"/>
          </w:p>
        </w:tc>
        <w:tc>
          <w:tcPr>
            <w:tcW w:w="5780" w:type="dxa"/>
          </w:tcPr>
          <w:p w14:paraId="55274B50" w14:textId="77777777" w:rsidR="00DD6FEE" w:rsidRDefault="00DD6FEE" w:rsidP="00A042E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1200 mg/dag</w:t>
            </w:r>
          </w:p>
        </w:tc>
      </w:tr>
    </w:tbl>
    <w:p w14:paraId="76CA69BC" w14:textId="77777777" w:rsidR="00DD6FEE" w:rsidRPr="004F5651" w:rsidRDefault="00DD6FEE" w:rsidP="00DD6FEE">
      <w:pPr>
        <w:rPr>
          <w:rFonts w:cstheme="minorHAnsi"/>
          <w:lang w:val="en-GB"/>
        </w:rPr>
      </w:pPr>
    </w:p>
    <w:p w14:paraId="63419D4D" w14:textId="6C00B20E" w:rsidR="007647FA" w:rsidRDefault="00D47160" w:rsidP="00D47160">
      <w:pPr>
        <w:pStyle w:val="Kop2"/>
      </w:pPr>
      <w:bookmarkStart w:id="12" w:name="_Toc506406135"/>
      <w:proofErr w:type="spellStart"/>
      <w:r>
        <w:t>Toetsingcritera</w:t>
      </w:r>
      <w:bookmarkEnd w:id="12"/>
      <w:proofErr w:type="spellEnd"/>
    </w:p>
    <w:p w14:paraId="663431FF" w14:textId="25662EE2" w:rsidR="00C86500" w:rsidRPr="00F52DD5" w:rsidRDefault="00A042EA" w:rsidP="00C86500">
      <w:pPr>
        <w:pStyle w:val="Lijstalinea"/>
        <w:numPr>
          <w:ilvl w:val="0"/>
          <w:numId w:val="9"/>
        </w:numPr>
        <w:rPr>
          <w:rFonts w:ascii="Calibri" w:hAnsi="Calibri"/>
          <w:sz w:val="22"/>
        </w:rPr>
      </w:pPr>
      <w:r w:rsidRPr="00F52DD5">
        <w:rPr>
          <w:rFonts w:ascii="Calibri" w:hAnsi="Calibri"/>
          <w:sz w:val="22"/>
        </w:rPr>
        <w:t xml:space="preserve">Bij de gestopte medicatie dient zichtbaar te zijn, dat de </w:t>
      </w:r>
      <w:r w:rsidR="00F52DD5">
        <w:rPr>
          <w:rFonts w:ascii="Calibri" w:hAnsi="Calibri"/>
          <w:sz w:val="22"/>
        </w:rPr>
        <w:t>patiënt</w:t>
      </w:r>
      <w:r w:rsidRPr="00F52DD5">
        <w:rPr>
          <w:rFonts w:ascii="Calibri" w:hAnsi="Calibri"/>
          <w:sz w:val="22"/>
        </w:rPr>
        <w:t xml:space="preserve"> gestopt is met Carbamazepine</w:t>
      </w:r>
      <w:r w:rsidR="00C86500" w:rsidRPr="00F52DD5">
        <w:rPr>
          <w:rFonts w:ascii="Calibri" w:hAnsi="Calibri"/>
          <w:sz w:val="22"/>
        </w:rPr>
        <w:t>.</w:t>
      </w:r>
    </w:p>
    <w:p w14:paraId="111820FC" w14:textId="3D0FB3E0" w:rsidR="00A042EA" w:rsidRPr="00F52DD5" w:rsidRDefault="00A042EA" w:rsidP="00C86500">
      <w:pPr>
        <w:pStyle w:val="Lijstalinea"/>
        <w:numPr>
          <w:ilvl w:val="0"/>
          <w:numId w:val="9"/>
        </w:numPr>
        <w:rPr>
          <w:rFonts w:ascii="Calibri" w:hAnsi="Calibri"/>
          <w:sz w:val="22"/>
        </w:rPr>
      </w:pPr>
      <w:r w:rsidRPr="00F52DD5">
        <w:rPr>
          <w:rFonts w:ascii="Calibri" w:hAnsi="Calibri"/>
          <w:sz w:val="22"/>
        </w:rPr>
        <w:t xml:space="preserve">Het moet zichtbaar zijn, dat </w:t>
      </w:r>
      <w:proofErr w:type="spellStart"/>
      <w:r w:rsidRPr="00F52DD5">
        <w:rPr>
          <w:rFonts w:ascii="Calibri" w:hAnsi="Calibri"/>
          <w:sz w:val="22"/>
        </w:rPr>
        <w:t>Keppra</w:t>
      </w:r>
      <w:proofErr w:type="spellEnd"/>
      <w:r w:rsidRPr="00F52DD5">
        <w:rPr>
          <w:rFonts w:ascii="Calibri" w:hAnsi="Calibri"/>
          <w:sz w:val="22"/>
        </w:rPr>
        <w:t xml:space="preserve"> deze Carbamazepine opgevolgd heeft. </w:t>
      </w:r>
    </w:p>
    <w:p w14:paraId="1E74676D" w14:textId="05535877" w:rsidR="00A042EA" w:rsidRPr="00F52DD5" w:rsidRDefault="00A042EA" w:rsidP="00C86500">
      <w:pPr>
        <w:pStyle w:val="Lijstalinea"/>
        <w:numPr>
          <w:ilvl w:val="0"/>
          <w:numId w:val="9"/>
        </w:numPr>
        <w:rPr>
          <w:rFonts w:ascii="Calibri" w:hAnsi="Calibri"/>
          <w:sz w:val="22"/>
        </w:rPr>
      </w:pPr>
      <w:r w:rsidRPr="00F52DD5">
        <w:rPr>
          <w:rFonts w:ascii="Calibri" w:hAnsi="Calibri"/>
          <w:sz w:val="22"/>
        </w:rPr>
        <w:t xml:space="preserve">Het moet voor de </w:t>
      </w:r>
      <w:proofErr w:type="spellStart"/>
      <w:r w:rsidRPr="00F52DD5">
        <w:rPr>
          <w:rFonts w:ascii="Calibri" w:hAnsi="Calibri"/>
          <w:sz w:val="22"/>
        </w:rPr>
        <w:t>opvrager</w:t>
      </w:r>
      <w:proofErr w:type="spellEnd"/>
      <w:r w:rsidRPr="00F52DD5">
        <w:rPr>
          <w:rFonts w:ascii="Calibri" w:hAnsi="Calibri"/>
          <w:sz w:val="22"/>
        </w:rPr>
        <w:t xml:space="preserve"> zichtbaar zijn, hoe </w:t>
      </w:r>
      <w:r w:rsidR="00F52DD5">
        <w:rPr>
          <w:rFonts w:ascii="Calibri" w:hAnsi="Calibri"/>
          <w:sz w:val="22"/>
        </w:rPr>
        <w:t>patiënt</w:t>
      </w:r>
      <w:r w:rsidRPr="00F52DD5">
        <w:rPr>
          <w:rFonts w:ascii="Calibri" w:hAnsi="Calibri"/>
          <w:sz w:val="22"/>
        </w:rPr>
        <w:t xml:space="preserve"> ZZZ over een periode het geneesmiddel </w:t>
      </w:r>
      <w:proofErr w:type="spellStart"/>
      <w:r w:rsidRPr="00F52DD5">
        <w:rPr>
          <w:rFonts w:ascii="Calibri" w:hAnsi="Calibri"/>
          <w:sz w:val="22"/>
        </w:rPr>
        <w:t>Keppra</w:t>
      </w:r>
      <w:proofErr w:type="spellEnd"/>
      <w:r w:rsidRPr="00F52DD5">
        <w:rPr>
          <w:rFonts w:ascii="Calibri" w:hAnsi="Calibri"/>
          <w:sz w:val="22"/>
        </w:rPr>
        <w:t xml:space="preserve"> heeft gebruikt.</w:t>
      </w:r>
    </w:p>
    <w:p w14:paraId="587D5194" w14:textId="77777777" w:rsidR="00D47160" w:rsidRPr="007647FA" w:rsidRDefault="00D47160" w:rsidP="007647FA"/>
    <w:sectPr w:rsidR="00D47160" w:rsidRPr="007647F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1B391" w14:textId="77777777" w:rsidR="00FA6970" w:rsidRDefault="00FA6970" w:rsidP="00512D48">
      <w:pPr>
        <w:spacing w:after="0" w:line="240" w:lineRule="auto"/>
      </w:pPr>
      <w:r>
        <w:separator/>
      </w:r>
    </w:p>
  </w:endnote>
  <w:endnote w:type="continuationSeparator" w:id="0">
    <w:p w14:paraId="107F1CA9" w14:textId="77777777" w:rsidR="00FA6970" w:rsidRDefault="00FA6970" w:rsidP="00512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9143300"/>
      <w:docPartObj>
        <w:docPartGallery w:val="Page Numbers (Bottom of Page)"/>
        <w:docPartUnique/>
      </w:docPartObj>
    </w:sdtPr>
    <w:sdtEndPr/>
    <w:sdtContent>
      <w:p w14:paraId="010E0D49" w14:textId="0DFFEA1A" w:rsidR="00A042EA" w:rsidRDefault="00A042E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C59">
          <w:rPr>
            <w:noProof/>
          </w:rPr>
          <w:t>4</w:t>
        </w:r>
        <w:r>
          <w:fldChar w:fldCharType="end"/>
        </w:r>
      </w:p>
    </w:sdtContent>
  </w:sdt>
  <w:p w14:paraId="13205CA0" w14:textId="77777777" w:rsidR="00A042EA" w:rsidRDefault="00A042E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C0E92" w14:textId="77777777" w:rsidR="00FA6970" w:rsidRDefault="00FA6970" w:rsidP="00512D48">
      <w:pPr>
        <w:spacing w:after="0" w:line="240" w:lineRule="auto"/>
      </w:pPr>
      <w:r>
        <w:separator/>
      </w:r>
    </w:p>
  </w:footnote>
  <w:footnote w:type="continuationSeparator" w:id="0">
    <w:p w14:paraId="12AC07D3" w14:textId="77777777" w:rsidR="00FA6970" w:rsidRDefault="00FA6970" w:rsidP="00512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6B1"/>
    <w:multiLevelType w:val="hybridMultilevel"/>
    <w:tmpl w:val="AEA0D2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B4729"/>
    <w:multiLevelType w:val="hybridMultilevel"/>
    <w:tmpl w:val="5CDCF5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B8B"/>
    <w:multiLevelType w:val="hybridMultilevel"/>
    <w:tmpl w:val="9F146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79A5"/>
    <w:multiLevelType w:val="hybridMultilevel"/>
    <w:tmpl w:val="A068314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98157C"/>
    <w:multiLevelType w:val="hybridMultilevel"/>
    <w:tmpl w:val="B21A06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61A92"/>
    <w:multiLevelType w:val="hybridMultilevel"/>
    <w:tmpl w:val="15C806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B71FC"/>
    <w:multiLevelType w:val="hybridMultilevel"/>
    <w:tmpl w:val="3ADEC7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450801"/>
    <w:multiLevelType w:val="hybridMultilevel"/>
    <w:tmpl w:val="FFC26526"/>
    <w:lvl w:ilvl="0" w:tplc="7EDEA64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5453E"/>
    <w:multiLevelType w:val="hybridMultilevel"/>
    <w:tmpl w:val="437EC8C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FF42DD"/>
    <w:multiLevelType w:val="hybridMultilevel"/>
    <w:tmpl w:val="AA68C8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070819"/>
    <w:multiLevelType w:val="hybridMultilevel"/>
    <w:tmpl w:val="BDF048B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C1"/>
    <w:rsid w:val="00000408"/>
    <w:rsid w:val="000360E4"/>
    <w:rsid w:val="0017002F"/>
    <w:rsid w:val="001F4ACD"/>
    <w:rsid w:val="002961AC"/>
    <w:rsid w:val="00297B63"/>
    <w:rsid w:val="002C5AA3"/>
    <w:rsid w:val="00301BBA"/>
    <w:rsid w:val="00387F4E"/>
    <w:rsid w:val="003D405C"/>
    <w:rsid w:val="003D76A2"/>
    <w:rsid w:val="003F7D77"/>
    <w:rsid w:val="00401E3F"/>
    <w:rsid w:val="00452B24"/>
    <w:rsid w:val="00512D48"/>
    <w:rsid w:val="005355E2"/>
    <w:rsid w:val="0054179D"/>
    <w:rsid w:val="0054466B"/>
    <w:rsid w:val="00554D77"/>
    <w:rsid w:val="006107B9"/>
    <w:rsid w:val="00620F3D"/>
    <w:rsid w:val="00670102"/>
    <w:rsid w:val="00673EDC"/>
    <w:rsid w:val="006A65A5"/>
    <w:rsid w:val="006E32CC"/>
    <w:rsid w:val="0072676A"/>
    <w:rsid w:val="0073305D"/>
    <w:rsid w:val="00751508"/>
    <w:rsid w:val="007647FA"/>
    <w:rsid w:val="007804CC"/>
    <w:rsid w:val="007D0898"/>
    <w:rsid w:val="00823849"/>
    <w:rsid w:val="008C326A"/>
    <w:rsid w:val="008D287C"/>
    <w:rsid w:val="009343D5"/>
    <w:rsid w:val="00940A48"/>
    <w:rsid w:val="00947647"/>
    <w:rsid w:val="009910BE"/>
    <w:rsid w:val="009B0DFB"/>
    <w:rsid w:val="00A042EA"/>
    <w:rsid w:val="00A22924"/>
    <w:rsid w:val="00A262D9"/>
    <w:rsid w:val="00A970DD"/>
    <w:rsid w:val="00AA0D40"/>
    <w:rsid w:val="00B009CB"/>
    <w:rsid w:val="00B503EB"/>
    <w:rsid w:val="00B84368"/>
    <w:rsid w:val="00C4669A"/>
    <w:rsid w:val="00C70EE5"/>
    <w:rsid w:val="00C86500"/>
    <w:rsid w:val="00CB775E"/>
    <w:rsid w:val="00D368E7"/>
    <w:rsid w:val="00D47160"/>
    <w:rsid w:val="00D50A2C"/>
    <w:rsid w:val="00D56A3A"/>
    <w:rsid w:val="00D86849"/>
    <w:rsid w:val="00DC0036"/>
    <w:rsid w:val="00DD2852"/>
    <w:rsid w:val="00DD6FEE"/>
    <w:rsid w:val="00DF6821"/>
    <w:rsid w:val="00E9488C"/>
    <w:rsid w:val="00EE3670"/>
    <w:rsid w:val="00F52DD5"/>
    <w:rsid w:val="00FA6970"/>
    <w:rsid w:val="00FD14C1"/>
    <w:rsid w:val="00FF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AD78"/>
  <w15:chartTrackingRefBased/>
  <w15:docId w15:val="{F6E46121-8ED8-4FD4-8339-A77C1083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1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1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50A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1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D14C1"/>
    <w:pPr>
      <w:spacing w:after="0" w:line="240" w:lineRule="auto"/>
      <w:ind w:left="720"/>
      <w:contextualSpacing/>
    </w:pPr>
    <w:rPr>
      <w:rFonts w:ascii="Verdana" w:eastAsia="Times New Roman" w:hAnsi="Verdana" w:cs="Times New Roman"/>
      <w:sz w:val="20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FD1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554D7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D50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512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12D48"/>
  </w:style>
  <w:style w:type="paragraph" w:styleId="Voettekst">
    <w:name w:val="footer"/>
    <w:basedOn w:val="Standaard"/>
    <w:link w:val="VoettekstChar"/>
    <w:uiPriority w:val="99"/>
    <w:unhideWhenUsed/>
    <w:rsid w:val="00512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12D48"/>
  </w:style>
  <w:style w:type="paragraph" w:styleId="Ballontekst">
    <w:name w:val="Balloon Text"/>
    <w:basedOn w:val="Standaard"/>
    <w:link w:val="BallontekstChar"/>
    <w:uiPriority w:val="99"/>
    <w:semiHidden/>
    <w:unhideWhenUsed/>
    <w:rsid w:val="00DD2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2852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D285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D285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D285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D285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D2852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FF4C59"/>
    <w:rPr>
      <w:color w:val="0563C1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4C5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F4C5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F4C5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F4C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nu.org/copyleft/lesser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nictiz.n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895FFE324FE44B2D1C621AC58A8D9" ma:contentTypeVersion="6" ma:contentTypeDescription="Een nieuw document maken." ma:contentTypeScope="" ma:versionID="d8abe886fd5049d4fd90472971d8c0fa">
  <xsd:schema xmlns:xsd="http://www.w3.org/2001/XMLSchema" xmlns:xs="http://www.w3.org/2001/XMLSchema" xmlns:p="http://schemas.microsoft.com/office/2006/metadata/properties" xmlns:ns2="890f3e58-d467-450d-9289-f7870cc48cb7" xmlns:ns3="44bcdc06-7b3c-4d5a-996c-fa2eed9d5a19" targetNamespace="http://schemas.microsoft.com/office/2006/metadata/properties" ma:root="true" ma:fieldsID="ee2ddb7ebddca41e1252da1f465c504f" ns2:_="" ns3:_="">
    <xsd:import namespace="890f3e58-d467-450d-9289-f7870cc48cb7"/>
    <xsd:import namespace="44bcdc06-7b3c-4d5a-996c-fa2eed9d5a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f3e58-d467-450d-9289-f7870cc48c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cdc06-7b3c-4d5a-996c-fa2eed9d5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803EEA-69F9-450F-8BEA-3547E47FF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B543C7-801D-4CAB-8512-178F06CF8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A1B497-6789-40EA-AAB8-FF40B2014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0f3e58-d467-450d-9289-f7870cc48cb7"/>
    <ds:schemaRef ds:uri="44bcdc06-7b3c-4d5a-996c-fa2eed9d5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985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Tan</dc:creator>
  <cp:keywords/>
  <dc:description/>
  <cp:lastModifiedBy>Maarten Ligtvoet</cp:lastModifiedBy>
  <cp:revision>14</cp:revision>
  <cp:lastPrinted>2017-07-04T08:32:00Z</cp:lastPrinted>
  <dcterms:created xsi:type="dcterms:W3CDTF">2017-07-17T11:58:00Z</dcterms:created>
  <dcterms:modified xsi:type="dcterms:W3CDTF">2018-02-14T20:13:00Z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0x010100E31895FFE324FE44B2D1C621AC58A8D9</vt:lpwstr>
  </property>
</Properties>
</file>