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9377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2FA128" w14:textId="77777777" w:rsidR="00242BC7" w:rsidRDefault="00242BC7" w:rsidP="00242BC7">
          <w:pPr>
            <w:pStyle w:val="Kopvaninhoudsopgave"/>
          </w:pPr>
          <w:r>
            <w:t>Inhoud</w:t>
          </w:r>
          <w:bookmarkStart w:id="0" w:name="_GoBack"/>
          <w:bookmarkEnd w:id="0"/>
        </w:p>
        <w:p w14:paraId="1B7DF23F" w14:textId="47E7B4C5" w:rsidR="00242BC7" w:rsidRDefault="00242BC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06143" w:history="1">
            <w:r w:rsidRPr="007A470D">
              <w:rPr>
                <w:rStyle w:val="Hyperlink"/>
                <w:noProof/>
                <w:lang w:val="en-US" w:eastAsia="nl-NL"/>
              </w:rPr>
              <w:t>Copyright and 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3284A" w14:textId="7FF76590" w:rsidR="00242BC7" w:rsidRDefault="00242BC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6406144" w:history="1">
            <w:r w:rsidRPr="007A470D">
              <w:rPr>
                <w:rStyle w:val="Hyperlink"/>
                <w:noProof/>
              </w:rPr>
              <w:t>Use case 9  Doseerschema’s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D6AB5" w14:textId="034C5F80" w:rsidR="00242BC7" w:rsidRDefault="00242BC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45" w:history="1">
            <w:r w:rsidRPr="007A470D">
              <w:rPr>
                <w:rStyle w:val="Hyperlink"/>
                <w:noProof/>
              </w:rPr>
              <w:t>Patiënt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0AC32" w14:textId="655F7E52" w:rsidR="00242BC7" w:rsidRDefault="00242BC7" w:rsidP="00242BC7">
          <w:r>
            <w:rPr>
              <w:b/>
              <w:bCs/>
            </w:rPr>
            <w:fldChar w:fldCharType="end"/>
          </w:r>
        </w:p>
      </w:sdtContent>
    </w:sdt>
    <w:p w14:paraId="598AB0EF" w14:textId="77777777" w:rsidR="00242BC7" w:rsidRPr="003A7063" w:rsidRDefault="00242BC7" w:rsidP="00242BC7">
      <w:pPr>
        <w:pStyle w:val="Kop1"/>
        <w:rPr>
          <w:noProof/>
          <w:lang w:val="en-US" w:eastAsia="nl-NL"/>
        </w:rPr>
      </w:pPr>
      <w:bookmarkStart w:id="1" w:name="_Toc506406143"/>
      <w:r w:rsidRPr="003A7063">
        <w:rPr>
          <w:noProof/>
          <w:lang w:val="en-US" w:eastAsia="nl-NL"/>
        </w:rPr>
        <w:t>Copyright and License</w:t>
      </w:r>
      <w:bookmarkEnd w:id="1"/>
    </w:p>
    <w:p w14:paraId="38B2B88F" w14:textId="77777777" w:rsidR="00242BC7" w:rsidRPr="003A7063" w:rsidRDefault="00242BC7" w:rsidP="00242BC7">
      <w:pPr>
        <w:rPr>
          <w:lang w:val="en-US" w:eastAsia="nl-NL"/>
        </w:rPr>
      </w:pPr>
      <w:r w:rsidRPr="003A7063">
        <w:rPr>
          <w:lang w:val="en-US" w:eastAsia="nl-NL"/>
        </w:rPr>
        <w:t>Copyright © Nictiz</w:t>
      </w:r>
    </w:p>
    <w:p w14:paraId="3B5F29D4" w14:textId="77777777" w:rsidR="00242BC7" w:rsidRDefault="00242BC7" w:rsidP="00242BC7">
      <w:pPr>
        <w:rPr>
          <w:lang w:val="en-US" w:eastAsia="nl-NL"/>
        </w:rPr>
      </w:pPr>
      <w:r w:rsidRPr="003A7063">
        <w:rPr>
          <w:lang w:val="en-US" w:eastAsia="nl-NL"/>
        </w:rPr>
        <w:t xml:space="preserve">see </w:t>
      </w:r>
      <w:hyperlink r:id="rId8" w:history="1">
        <w:r w:rsidRPr="00B57FDC">
          <w:rPr>
            <w:rStyle w:val="Hyperlink"/>
            <w:lang w:val="en-US" w:eastAsia="nl-NL"/>
          </w:rPr>
          <w:t>https://www.nictiz.nl/</w:t>
        </w:r>
      </w:hyperlink>
    </w:p>
    <w:p w14:paraId="4CD488B9" w14:textId="77777777" w:rsidR="00242BC7" w:rsidRPr="003A7063" w:rsidRDefault="00242BC7" w:rsidP="00242BC7">
      <w:pPr>
        <w:rPr>
          <w:lang w:val="en-US" w:eastAsia="nl-NL"/>
        </w:rPr>
      </w:pPr>
      <w:r w:rsidRPr="003A7063">
        <w:rPr>
          <w:lang w:val="en-US" w:eastAsia="nl-NL"/>
        </w:rPr>
        <w:t xml:space="preserve">This file is part of </w:t>
      </w:r>
      <w:proofErr w:type="spellStart"/>
      <w:r w:rsidRPr="003A7063">
        <w:rPr>
          <w:lang w:val="en-US" w:eastAsia="nl-NL"/>
        </w:rPr>
        <w:t>Medicatieviewer</w:t>
      </w:r>
      <w:proofErr w:type="spellEnd"/>
    </w:p>
    <w:p w14:paraId="108E11D4" w14:textId="77777777" w:rsidR="00242BC7" w:rsidRPr="003A7063" w:rsidRDefault="00242BC7" w:rsidP="00242BC7">
      <w:pPr>
        <w:rPr>
          <w:lang w:val="en-US" w:eastAsia="nl-NL"/>
        </w:rPr>
      </w:pPr>
      <w:r w:rsidRPr="003A7063">
        <w:rPr>
          <w:lang w:val="en-US" w:eastAsia="nl-NL"/>
        </w:rPr>
        <w:t>This program is free software; you can redistribute it and/or modify it under the terms of the</w:t>
      </w:r>
    </w:p>
    <w:p w14:paraId="354EA5B8" w14:textId="77777777" w:rsidR="00242BC7" w:rsidRPr="003A7063" w:rsidRDefault="00242BC7" w:rsidP="00242BC7">
      <w:pPr>
        <w:rPr>
          <w:lang w:val="en-US" w:eastAsia="nl-NL"/>
        </w:rPr>
      </w:pPr>
      <w:r w:rsidRPr="003A7063">
        <w:rPr>
          <w:lang w:val="en-US" w:eastAsia="nl-NL"/>
        </w:rPr>
        <w:t>GNU Lesser General Public License as published by the Free Software Foundation; either version</w:t>
      </w:r>
    </w:p>
    <w:p w14:paraId="2538440F" w14:textId="77777777" w:rsidR="00242BC7" w:rsidRPr="003A7063" w:rsidRDefault="00242BC7" w:rsidP="00242BC7">
      <w:pPr>
        <w:rPr>
          <w:lang w:val="en-US" w:eastAsia="nl-NL"/>
        </w:rPr>
      </w:pPr>
      <w:r w:rsidRPr="003A7063">
        <w:rPr>
          <w:lang w:val="en-US" w:eastAsia="nl-NL"/>
        </w:rPr>
        <w:t>3.0 of the License, or (at your option) any later version.</w:t>
      </w:r>
    </w:p>
    <w:p w14:paraId="7A97C079" w14:textId="77777777" w:rsidR="00242BC7" w:rsidRPr="003A7063" w:rsidRDefault="00242BC7" w:rsidP="00242BC7">
      <w:pPr>
        <w:rPr>
          <w:lang w:val="en-US" w:eastAsia="nl-NL"/>
        </w:rPr>
      </w:pPr>
      <w:r w:rsidRPr="003A7063">
        <w:rPr>
          <w:lang w:val="en-US" w:eastAsia="nl-NL"/>
        </w:rPr>
        <w:t>This program is distributed in the hope that it will be useful, but WITHOUT ANY WARRANTY;</w:t>
      </w:r>
    </w:p>
    <w:p w14:paraId="2ABFD7AC" w14:textId="77777777" w:rsidR="00242BC7" w:rsidRPr="003A7063" w:rsidRDefault="00242BC7" w:rsidP="00242BC7">
      <w:pPr>
        <w:rPr>
          <w:lang w:val="en-US" w:eastAsia="nl-NL"/>
        </w:rPr>
      </w:pPr>
      <w:r w:rsidRPr="003A7063">
        <w:rPr>
          <w:lang w:val="en-US" w:eastAsia="nl-NL"/>
        </w:rPr>
        <w:t>without even the implied warranty of MERCHANTABILITY or FITNESS FOR A PARTICULAR PURPOSE.</w:t>
      </w:r>
    </w:p>
    <w:p w14:paraId="1CC1A2C0" w14:textId="77777777" w:rsidR="00242BC7" w:rsidRPr="003A7063" w:rsidRDefault="00242BC7" w:rsidP="00242BC7">
      <w:pPr>
        <w:rPr>
          <w:lang w:val="en-US" w:eastAsia="nl-NL"/>
        </w:rPr>
      </w:pPr>
      <w:r w:rsidRPr="003A7063">
        <w:rPr>
          <w:lang w:val="en-US" w:eastAsia="nl-NL"/>
        </w:rPr>
        <w:t>See the GNU Lesser General Public License for more details.</w:t>
      </w:r>
    </w:p>
    <w:p w14:paraId="380D3178" w14:textId="4FF0F9B7" w:rsidR="00242BC7" w:rsidRPr="00242BC7" w:rsidRDefault="00242BC7" w:rsidP="00242BC7">
      <w:pPr>
        <w:rPr>
          <w:lang w:val="en-US" w:eastAsia="nl-NL"/>
        </w:rPr>
      </w:pPr>
      <w:r w:rsidRPr="003A7063">
        <w:rPr>
          <w:lang w:val="en-US" w:eastAsia="nl-NL"/>
        </w:rPr>
        <w:t xml:space="preserve">The full text of the license is available at </w:t>
      </w:r>
      <w:hyperlink r:id="rId9" w:history="1">
        <w:r w:rsidRPr="00B57FDC">
          <w:rPr>
            <w:rStyle w:val="Hyperlink"/>
            <w:lang w:val="en-US" w:eastAsia="nl-NL"/>
          </w:rPr>
          <w:t>http://www.gnu.org/copyleft/lesser.html</w:t>
        </w:r>
      </w:hyperlink>
    </w:p>
    <w:p w14:paraId="1F5F38FD" w14:textId="678D6FF6" w:rsidR="00CA5518" w:rsidRPr="00286B1A" w:rsidRDefault="00717E22" w:rsidP="00CA5518">
      <w:pPr>
        <w:pStyle w:val="Kop1"/>
      </w:pPr>
      <w:bookmarkStart w:id="2" w:name="_Toc506406144"/>
      <w:proofErr w:type="spellStart"/>
      <w:r w:rsidRPr="00286B1A">
        <w:t>Use</w:t>
      </w:r>
      <w:proofErr w:type="spellEnd"/>
      <w:r w:rsidRPr="00286B1A">
        <w:t xml:space="preserve"> case 9 </w:t>
      </w:r>
      <w:r w:rsidR="7CED9770" w:rsidRPr="00286B1A">
        <w:t xml:space="preserve"> </w:t>
      </w:r>
      <w:r w:rsidRPr="00286B1A">
        <w:t>Doseerschema’s</w:t>
      </w:r>
      <w:bookmarkEnd w:id="2"/>
    </w:p>
    <w:p w14:paraId="1FC88730" w14:textId="041A3415" w:rsidR="008B12C3" w:rsidRPr="00286B1A" w:rsidRDefault="008B12C3" w:rsidP="00CA5518"/>
    <w:p w14:paraId="2D4A92CE" w14:textId="54E7C9AC" w:rsidR="00717E22" w:rsidRPr="00286B1A" w:rsidRDefault="00717E22" w:rsidP="00CA5518">
      <w:r w:rsidRPr="00286B1A">
        <w:t xml:space="preserve">Deze </w:t>
      </w:r>
      <w:proofErr w:type="spellStart"/>
      <w:r w:rsidRPr="00286B1A">
        <w:t>use</w:t>
      </w:r>
      <w:proofErr w:type="spellEnd"/>
      <w:r w:rsidRPr="00286B1A">
        <w:t xml:space="preserve"> case is bedoeld om complexere doseerschema’s en andere minder gebruike</w:t>
      </w:r>
      <w:r w:rsidR="00D013E9" w:rsidRPr="00286B1A">
        <w:t>lijke</w:t>
      </w:r>
      <w:r w:rsidRPr="00286B1A">
        <w:t xml:space="preserve"> elementen in de bouwstenen te testen. Er is alleen een statische situatie, dus geen tijdslijn.</w:t>
      </w:r>
      <w:r w:rsidR="005C0347" w:rsidRPr="00286B1A">
        <w:t xml:space="preserve"> De gekozen medicatie is niet op elkaar afgestemd, en zal geen logisch therapeutisch geheel vormen.</w:t>
      </w:r>
    </w:p>
    <w:p w14:paraId="08184A5C" w14:textId="77777777" w:rsidR="001544E8" w:rsidRPr="00286B1A" w:rsidRDefault="001544E8" w:rsidP="00CA5518"/>
    <w:p w14:paraId="26E9729B" w14:textId="64DE6D36" w:rsidR="001544E8" w:rsidRPr="00286B1A" w:rsidRDefault="001544E8" w:rsidP="00CA5518">
      <w:pPr>
        <w:rPr>
          <w:color w:val="808080" w:themeColor="background1" w:themeShade="80"/>
        </w:rPr>
      </w:pPr>
      <w:r w:rsidRPr="00286B1A">
        <w:rPr>
          <w:color w:val="808080" w:themeColor="background1" w:themeShade="80"/>
        </w:rPr>
        <w:t>Mogelijke uitbreidingen:</w:t>
      </w:r>
    </w:p>
    <w:p w14:paraId="09DA60DF" w14:textId="7ED3BA29" w:rsidR="00BE2DB0" w:rsidRPr="00286B1A" w:rsidRDefault="000602CF" w:rsidP="009E46BC">
      <w:pPr>
        <w:pStyle w:val="Lijstalinea"/>
        <w:numPr>
          <w:ilvl w:val="0"/>
          <w:numId w:val="3"/>
        </w:numPr>
        <w:rPr>
          <w:rFonts w:asciiTheme="minorHAnsi" w:hAnsiTheme="minorHAnsi"/>
          <w:color w:val="808080" w:themeColor="background1" w:themeShade="80"/>
          <w:sz w:val="22"/>
          <w:szCs w:val="22"/>
        </w:rPr>
      </w:pPr>
      <w:r w:rsidRPr="00286B1A">
        <w:rPr>
          <w:rFonts w:asciiTheme="minorHAnsi" w:hAnsiTheme="minorHAnsi"/>
          <w:color w:val="808080" w:themeColor="background1" w:themeShade="80"/>
          <w:sz w:val="22"/>
          <w:szCs w:val="22"/>
        </w:rPr>
        <w:t>Patiënt</w:t>
      </w:r>
      <w:r w:rsidR="009E46BC" w:rsidRPr="00286B1A"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 registreert zelf gebruik</w:t>
      </w:r>
      <w:r w:rsidR="00965A2B" w:rsidRPr="00286B1A"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 zonder voorschrift</w:t>
      </w:r>
    </w:p>
    <w:p w14:paraId="78B6E661" w14:textId="77777777" w:rsidR="009E46BC" w:rsidRPr="00286B1A" w:rsidRDefault="009E46BC" w:rsidP="00BE2DB0"/>
    <w:p w14:paraId="5E33D0F2" w14:textId="5290AAC9" w:rsidR="009B5657" w:rsidRPr="00286B1A" w:rsidRDefault="00376173" w:rsidP="009B5657">
      <w:pPr>
        <w:pStyle w:val="Kop2"/>
      </w:pPr>
      <w:bookmarkStart w:id="3" w:name="_Toc506406145"/>
      <w:r w:rsidRPr="00286B1A">
        <w:t>Patiënt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30"/>
        <w:gridCol w:w="2091"/>
        <w:gridCol w:w="1218"/>
        <w:gridCol w:w="514"/>
        <w:gridCol w:w="3247"/>
      </w:tblGrid>
      <w:tr w:rsidR="009B5657" w:rsidRPr="00286B1A" w14:paraId="5E5DE114" w14:textId="77777777" w:rsidTr="005C0347">
        <w:tc>
          <w:tcPr>
            <w:tcW w:w="1330" w:type="dxa"/>
          </w:tcPr>
          <w:p w14:paraId="70ED8272" w14:textId="02F2F4D9" w:rsidR="009B5657" w:rsidRPr="00286B1A" w:rsidRDefault="005C0347" w:rsidP="009F5A8F">
            <w:pPr>
              <w:rPr>
                <w:lang w:val="nl-NL"/>
              </w:rPr>
            </w:pPr>
            <w:r w:rsidRPr="00286B1A">
              <w:rPr>
                <w:rFonts w:ascii="Calibri" w:hAnsi="Calibri"/>
                <w:szCs w:val="20"/>
                <w:lang w:val="nl-NL"/>
              </w:rPr>
              <w:t>999910826</w:t>
            </w:r>
          </w:p>
        </w:tc>
        <w:tc>
          <w:tcPr>
            <w:tcW w:w="2091" w:type="dxa"/>
          </w:tcPr>
          <w:p w14:paraId="62B2322B" w14:textId="601AA2E7" w:rsidR="009B5657" w:rsidRPr="00286B1A" w:rsidRDefault="009B5657" w:rsidP="009F5A8F">
            <w:pPr>
              <w:rPr>
                <w:lang w:val="nl-NL"/>
              </w:rPr>
            </w:pPr>
            <w:r w:rsidRPr="00286B1A">
              <w:rPr>
                <w:lang w:val="nl-NL"/>
              </w:rPr>
              <w:t xml:space="preserve">A. </w:t>
            </w:r>
            <w:r w:rsidR="005C0347" w:rsidRPr="00286B1A">
              <w:rPr>
                <w:rFonts w:ascii="Calibri" w:hAnsi="Calibri"/>
                <w:szCs w:val="20"/>
                <w:lang w:val="nl-NL"/>
              </w:rPr>
              <w:t xml:space="preserve">van </w:t>
            </w:r>
            <w:proofErr w:type="spellStart"/>
            <w:r w:rsidR="005C0347" w:rsidRPr="00286B1A">
              <w:rPr>
                <w:rFonts w:ascii="Calibri" w:hAnsi="Calibri"/>
                <w:szCs w:val="20"/>
                <w:lang w:val="nl-NL"/>
              </w:rPr>
              <w:t>XXX_Bentum</w:t>
            </w:r>
            <w:proofErr w:type="spellEnd"/>
          </w:p>
        </w:tc>
        <w:tc>
          <w:tcPr>
            <w:tcW w:w="1218" w:type="dxa"/>
          </w:tcPr>
          <w:p w14:paraId="693B850B" w14:textId="0E64C9F6" w:rsidR="009B5657" w:rsidRPr="00286B1A" w:rsidRDefault="005C0347" w:rsidP="009F5A8F">
            <w:pPr>
              <w:rPr>
                <w:lang w:val="nl-NL"/>
              </w:rPr>
            </w:pPr>
            <w:r w:rsidRPr="00286B1A">
              <w:rPr>
                <w:rFonts w:ascii="Calibri" w:hAnsi="Calibri"/>
                <w:szCs w:val="20"/>
                <w:lang w:val="nl-NL"/>
              </w:rPr>
              <w:t>19540811</w:t>
            </w:r>
          </w:p>
        </w:tc>
        <w:tc>
          <w:tcPr>
            <w:tcW w:w="514" w:type="dxa"/>
          </w:tcPr>
          <w:p w14:paraId="2B6BE6A4" w14:textId="026064CD" w:rsidR="009B5657" w:rsidRPr="00286B1A" w:rsidRDefault="005C0347" w:rsidP="009F5A8F">
            <w:pPr>
              <w:rPr>
                <w:lang w:val="nl-NL"/>
              </w:rPr>
            </w:pPr>
            <w:r w:rsidRPr="00286B1A">
              <w:rPr>
                <w:lang w:val="nl-NL"/>
              </w:rPr>
              <w:t>V</w:t>
            </w:r>
          </w:p>
        </w:tc>
        <w:tc>
          <w:tcPr>
            <w:tcW w:w="3247" w:type="dxa"/>
          </w:tcPr>
          <w:p w14:paraId="657BEDC7" w14:textId="6BFC0F4B" w:rsidR="009B5657" w:rsidRPr="00286B1A" w:rsidRDefault="005C0347" w:rsidP="005C0347">
            <w:pPr>
              <w:rPr>
                <w:lang w:val="nl-NL"/>
              </w:rPr>
            </w:pPr>
            <w:proofErr w:type="spellStart"/>
            <w:r w:rsidRPr="00286B1A">
              <w:rPr>
                <w:lang w:val="nl-NL"/>
              </w:rPr>
              <w:t>Knolweg</w:t>
            </w:r>
            <w:proofErr w:type="spellEnd"/>
            <w:r w:rsidRPr="00286B1A">
              <w:rPr>
                <w:lang w:val="nl-NL"/>
              </w:rPr>
              <w:t xml:space="preserve"> 1001</w:t>
            </w:r>
            <w:r w:rsidR="009B5657" w:rsidRPr="00286B1A">
              <w:rPr>
                <w:lang w:val="nl-NL"/>
              </w:rPr>
              <w:t>, 9999</w:t>
            </w:r>
            <w:r w:rsidRPr="00286B1A">
              <w:rPr>
                <w:lang w:val="nl-NL"/>
              </w:rPr>
              <w:t>XX</w:t>
            </w:r>
            <w:r w:rsidR="009B5657" w:rsidRPr="00286B1A">
              <w:rPr>
                <w:lang w:val="nl-NL"/>
              </w:rPr>
              <w:t xml:space="preserve"> Enschede</w:t>
            </w:r>
          </w:p>
        </w:tc>
      </w:tr>
    </w:tbl>
    <w:p w14:paraId="3FE3A210" w14:textId="77A8E7FD" w:rsidR="005C0347" w:rsidRPr="00286B1A" w:rsidRDefault="005C0347" w:rsidP="00EC2AA3">
      <w:r w:rsidRPr="00286B1A">
        <w:t xml:space="preserve">Patiënt is geen </w:t>
      </w:r>
      <w:r w:rsidR="007F3CD8" w:rsidRPr="00286B1A">
        <w:t xml:space="preserve">deel van een </w:t>
      </w:r>
      <w:r w:rsidRPr="00286B1A">
        <w:t>meerling</w:t>
      </w:r>
      <w:r w:rsidR="00B04471" w:rsidRPr="00286B1A">
        <w:t xml:space="preserve"> (expliciet registreren)</w:t>
      </w:r>
      <w:r w:rsidRPr="00286B1A">
        <w:t>.</w:t>
      </w:r>
    </w:p>
    <w:p w14:paraId="4FFBC1F7" w14:textId="53A7C8EB" w:rsidR="00EC2AA3" w:rsidRDefault="00376173" w:rsidP="00EC2AA3">
      <w:r w:rsidRPr="00286B1A">
        <w:t>En de volgende geneesmiddelen als MA en/of TA:</w:t>
      </w:r>
    </w:p>
    <w:p w14:paraId="6B1FCA11" w14:textId="63648C57" w:rsidR="00FD5266" w:rsidRPr="00286B1A" w:rsidRDefault="00FD5266" w:rsidP="00EC2AA3">
      <w:r>
        <w:t>MBH 1</w:t>
      </w:r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2335"/>
        <w:gridCol w:w="7020"/>
      </w:tblGrid>
      <w:tr w:rsidR="00086519" w:rsidRPr="00286B1A" w14:paraId="62656630" w14:textId="77777777" w:rsidTr="00376173">
        <w:tc>
          <w:tcPr>
            <w:tcW w:w="2335" w:type="dxa"/>
          </w:tcPr>
          <w:p w14:paraId="186BB05C" w14:textId="77777777" w:rsidR="00086519" w:rsidRPr="00286B1A" w:rsidRDefault="7CED9770" w:rsidP="7CED9770">
            <w:pPr>
              <w:rPr>
                <w:lang w:val="nl-NL"/>
              </w:rPr>
            </w:pPr>
            <w:r w:rsidRPr="00286B1A">
              <w:rPr>
                <w:lang w:val="nl-NL"/>
              </w:rPr>
              <w:t>Geneesmiddel</w:t>
            </w:r>
          </w:p>
        </w:tc>
        <w:tc>
          <w:tcPr>
            <w:tcW w:w="7020" w:type="dxa"/>
          </w:tcPr>
          <w:p w14:paraId="6B3B912B" w14:textId="77777777" w:rsidR="00BE2DB0" w:rsidRPr="00286B1A" w:rsidRDefault="00EC2AA3" w:rsidP="00BE2DB0">
            <w:pPr>
              <w:rPr>
                <w:lang w:val="nl-NL"/>
              </w:rPr>
            </w:pPr>
            <w:proofErr w:type="spellStart"/>
            <w:r w:rsidRPr="00286B1A">
              <w:rPr>
                <w:lang w:val="nl-NL"/>
              </w:rPr>
              <w:t>Aclasta</w:t>
            </w:r>
            <w:proofErr w:type="spellEnd"/>
          </w:p>
          <w:p w14:paraId="541C077F" w14:textId="201CB6BC" w:rsidR="00EC2AA3" w:rsidRPr="00286B1A" w:rsidRDefault="00EC2AA3" w:rsidP="00EC2AA3">
            <w:pPr>
              <w:rPr>
                <w:lang w:val="nl-NL"/>
              </w:rPr>
            </w:pPr>
            <w:r w:rsidRPr="00286B1A">
              <w:rPr>
                <w:lang w:val="nl-NL"/>
              </w:rPr>
              <w:t>HPK  1778013  ACLASTA INFUSIEVLOEISTOF 0,05MG/ML FLACON 100ML</w:t>
            </w:r>
          </w:p>
          <w:p w14:paraId="25F4BD83" w14:textId="4E950366" w:rsidR="00EC2AA3" w:rsidRPr="00286B1A" w:rsidRDefault="00EC2AA3" w:rsidP="00EC2AA3">
            <w:pPr>
              <w:rPr>
                <w:lang w:val="nl-NL"/>
              </w:rPr>
            </w:pPr>
            <w:r w:rsidRPr="00286B1A">
              <w:rPr>
                <w:lang w:val="nl-NL"/>
              </w:rPr>
              <w:t>PRK  79790  ZOLEDRONINEZUUR INFVLST 0,05MG/ML FL 100ML</w:t>
            </w:r>
          </w:p>
          <w:p w14:paraId="3DE49143" w14:textId="77777777" w:rsidR="00EC2AA3" w:rsidRPr="00286B1A" w:rsidRDefault="00EC2AA3" w:rsidP="00EC2AA3">
            <w:pPr>
              <w:rPr>
                <w:lang w:val="nl-NL"/>
              </w:rPr>
            </w:pPr>
            <w:r w:rsidRPr="00286B1A">
              <w:rPr>
                <w:lang w:val="nl-NL"/>
              </w:rPr>
              <w:t>GPK  124850  ZOLEDRONINEZUUR INFVLST 0,05MG/ML</w:t>
            </w:r>
          </w:p>
          <w:p w14:paraId="76597EE1" w14:textId="1800DCF4" w:rsidR="00EC2AA3" w:rsidRPr="00286B1A" w:rsidRDefault="00EC2AA3" w:rsidP="00EC2AA3">
            <w:pPr>
              <w:rPr>
                <w:lang w:val="nl-NL"/>
              </w:rPr>
            </w:pPr>
            <w:r w:rsidRPr="00286B1A">
              <w:rPr>
                <w:lang w:val="nl-NL"/>
              </w:rPr>
              <w:lastRenderedPageBreak/>
              <w:t>ZI  15115461  ACLASTA INFUSIEVLOEISTOF 0,05MG/ML FLACON 100ML</w:t>
            </w:r>
          </w:p>
        </w:tc>
      </w:tr>
      <w:tr w:rsidR="00086519" w:rsidRPr="00286B1A" w14:paraId="6D3D7CCF" w14:textId="77777777" w:rsidTr="00376173">
        <w:tc>
          <w:tcPr>
            <w:tcW w:w="2335" w:type="dxa"/>
          </w:tcPr>
          <w:p w14:paraId="670E215E" w14:textId="673CFF5A" w:rsidR="00086519" w:rsidRPr="00286B1A" w:rsidRDefault="7CED9770" w:rsidP="7CED9770">
            <w:pPr>
              <w:rPr>
                <w:lang w:val="nl-NL"/>
              </w:rPr>
            </w:pPr>
            <w:r w:rsidRPr="00286B1A">
              <w:rPr>
                <w:lang w:val="nl-NL"/>
              </w:rPr>
              <w:lastRenderedPageBreak/>
              <w:t>Sterkte</w:t>
            </w:r>
          </w:p>
        </w:tc>
        <w:tc>
          <w:tcPr>
            <w:tcW w:w="7020" w:type="dxa"/>
          </w:tcPr>
          <w:p w14:paraId="2422FC80" w14:textId="6D0AAAD7" w:rsidR="00086519" w:rsidRPr="00286B1A" w:rsidRDefault="00EC2AA3" w:rsidP="7CED9770">
            <w:pPr>
              <w:rPr>
                <w:lang w:val="nl-NL"/>
              </w:rPr>
            </w:pPr>
            <w:r w:rsidRPr="00286B1A">
              <w:rPr>
                <w:lang w:val="nl-NL"/>
              </w:rPr>
              <w:t>5mg/100ml</w:t>
            </w:r>
          </w:p>
        </w:tc>
      </w:tr>
      <w:tr w:rsidR="00086519" w:rsidRPr="00286B1A" w14:paraId="605FB9B4" w14:textId="77777777" w:rsidTr="00376173">
        <w:tc>
          <w:tcPr>
            <w:tcW w:w="2335" w:type="dxa"/>
          </w:tcPr>
          <w:p w14:paraId="6AEA07E2" w14:textId="38B33411" w:rsidR="00086519" w:rsidRPr="00286B1A" w:rsidRDefault="00EC2AA3" w:rsidP="7CED9770">
            <w:pPr>
              <w:rPr>
                <w:lang w:val="nl-NL"/>
              </w:rPr>
            </w:pPr>
            <w:r w:rsidRPr="00286B1A">
              <w:rPr>
                <w:lang w:val="nl-NL"/>
              </w:rPr>
              <w:t>inloopsnelheid</w:t>
            </w:r>
          </w:p>
        </w:tc>
        <w:tc>
          <w:tcPr>
            <w:tcW w:w="7020" w:type="dxa"/>
          </w:tcPr>
          <w:p w14:paraId="2F3D5E84" w14:textId="4A08ED32" w:rsidR="00086519" w:rsidRPr="00286B1A" w:rsidRDefault="00EC2AA3" w:rsidP="7CED9770">
            <w:pPr>
              <w:rPr>
                <w:lang w:val="nl-NL"/>
              </w:rPr>
            </w:pPr>
            <w:r w:rsidRPr="00286B1A">
              <w:rPr>
                <w:lang w:val="nl-NL"/>
              </w:rPr>
              <w:t>30 à 45 minuten</w:t>
            </w:r>
          </w:p>
        </w:tc>
      </w:tr>
      <w:tr w:rsidR="00086519" w:rsidRPr="00286B1A" w14:paraId="5068D472" w14:textId="77777777" w:rsidTr="00376173">
        <w:tc>
          <w:tcPr>
            <w:tcW w:w="2335" w:type="dxa"/>
          </w:tcPr>
          <w:p w14:paraId="536420BB" w14:textId="77777777" w:rsidR="00086519" w:rsidRPr="00286B1A" w:rsidRDefault="7CED9770" w:rsidP="7CED9770">
            <w:pPr>
              <w:rPr>
                <w:lang w:val="nl-NL"/>
              </w:rPr>
            </w:pPr>
            <w:r w:rsidRPr="00286B1A">
              <w:rPr>
                <w:lang w:val="nl-NL"/>
              </w:rPr>
              <w:t>Duur</w:t>
            </w:r>
          </w:p>
        </w:tc>
        <w:tc>
          <w:tcPr>
            <w:tcW w:w="7020" w:type="dxa"/>
          </w:tcPr>
          <w:p w14:paraId="434886D1" w14:textId="3FA49D82" w:rsidR="00086519" w:rsidRPr="00286B1A" w:rsidRDefault="009E3F07" w:rsidP="009E3F07">
            <w:pPr>
              <w:rPr>
                <w:lang w:val="nl-NL"/>
              </w:rPr>
            </w:pPr>
            <w:r w:rsidRPr="00286B1A">
              <w:rPr>
                <w:lang w:val="nl-NL"/>
              </w:rPr>
              <w:t>E</w:t>
            </w:r>
            <w:r w:rsidR="00EC2AA3" w:rsidRPr="00286B1A">
              <w:rPr>
                <w:lang w:val="nl-NL"/>
              </w:rPr>
              <w:t>enmalig</w:t>
            </w:r>
            <w:r>
              <w:rPr>
                <w:lang w:val="nl-NL"/>
              </w:rPr>
              <w:t xml:space="preserve">  [vul gebruiksperiode start en duur = 1 dag]</w:t>
            </w:r>
          </w:p>
        </w:tc>
      </w:tr>
      <w:tr w:rsidR="00086519" w:rsidRPr="00286B1A" w14:paraId="14BC5E09" w14:textId="77777777" w:rsidTr="00376173">
        <w:tc>
          <w:tcPr>
            <w:tcW w:w="2335" w:type="dxa"/>
          </w:tcPr>
          <w:p w14:paraId="60AAEF0E" w14:textId="77777777" w:rsidR="00086519" w:rsidRPr="00286B1A" w:rsidRDefault="7CED9770" w:rsidP="7CED9770">
            <w:pPr>
              <w:rPr>
                <w:lang w:val="nl-NL"/>
              </w:rPr>
            </w:pPr>
            <w:r w:rsidRPr="00286B1A">
              <w:rPr>
                <w:lang w:val="nl-NL"/>
              </w:rPr>
              <w:t>Toedieningswijze</w:t>
            </w:r>
          </w:p>
        </w:tc>
        <w:tc>
          <w:tcPr>
            <w:tcW w:w="7020" w:type="dxa"/>
          </w:tcPr>
          <w:p w14:paraId="18A1DD88" w14:textId="2DFD88EC" w:rsidR="00086519" w:rsidRPr="00286B1A" w:rsidRDefault="00EC2AA3" w:rsidP="7CED9770">
            <w:pPr>
              <w:rPr>
                <w:lang w:val="nl-NL"/>
              </w:rPr>
            </w:pPr>
            <w:r w:rsidRPr="00286B1A">
              <w:rPr>
                <w:lang w:val="nl-NL"/>
              </w:rPr>
              <w:t>INTRAVENEUS</w:t>
            </w:r>
          </w:p>
        </w:tc>
      </w:tr>
      <w:tr w:rsidR="00086519" w:rsidRPr="00286B1A" w14:paraId="6712416B" w14:textId="77777777" w:rsidTr="00376173">
        <w:tc>
          <w:tcPr>
            <w:tcW w:w="2335" w:type="dxa"/>
          </w:tcPr>
          <w:p w14:paraId="19703884" w14:textId="6A863992" w:rsidR="00086519" w:rsidRPr="00286B1A" w:rsidRDefault="00EC2AA3" w:rsidP="7CED9770">
            <w:pPr>
              <w:rPr>
                <w:lang w:val="nl-NL"/>
              </w:rPr>
            </w:pPr>
            <w:r w:rsidRPr="00286B1A">
              <w:rPr>
                <w:lang w:val="nl-NL"/>
              </w:rPr>
              <w:t>Aanvullende instructies</w:t>
            </w:r>
          </w:p>
        </w:tc>
        <w:tc>
          <w:tcPr>
            <w:tcW w:w="7020" w:type="dxa"/>
          </w:tcPr>
          <w:p w14:paraId="3353D1E4" w14:textId="01BB2B17" w:rsidR="00EC2AA3" w:rsidRPr="00286B1A" w:rsidRDefault="00EC2AA3" w:rsidP="00EC2AA3">
            <w:pPr>
              <w:rPr>
                <w:lang w:val="nl-NL"/>
              </w:rPr>
            </w:pPr>
            <w:r w:rsidRPr="00286B1A">
              <w:rPr>
                <w:lang w:val="nl-NL"/>
              </w:rPr>
              <w:t>“Het concentraat voor infusievloeistof eerst verdunnen met 100 ml calciumvrije infusievloeistof (</w:t>
            </w:r>
            <w:proofErr w:type="spellStart"/>
            <w:r w:rsidRPr="00286B1A">
              <w:rPr>
                <w:lang w:val="nl-NL"/>
              </w:rPr>
              <w:t>NaCl</w:t>
            </w:r>
            <w:proofErr w:type="spellEnd"/>
            <w:r w:rsidRPr="00286B1A">
              <w:rPr>
                <w:lang w:val="nl-NL"/>
              </w:rPr>
              <w:t xml:space="preserve"> 0,9% of glucose 5%).” </w:t>
            </w:r>
            <w:r w:rsidR="008E1BC1" w:rsidRPr="00286B1A">
              <w:rPr>
                <w:lang w:val="nl-NL"/>
              </w:rPr>
              <w:t xml:space="preserve">, </w:t>
            </w:r>
          </w:p>
          <w:p w14:paraId="0134F11B" w14:textId="0AC1CEEB" w:rsidR="00086519" w:rsidRPr="00286B1A" w:rsidRDefault="00EC2AA3" w:rsidP="0046584F">
            <w:pPr>
              <w:rPr>
                <w:rFonts w:cstheme="minorHAnsi"/>
                <w:lang w:val="nl-NL"/>
              </w:rPr>
            </w:pPr>
            <w:r w:rsidRPr="00286B1A">
              <w:rPr>
                <w:lang w:val="nl-NL"/>
              </w:rPr>
              <w:t>“</w:t>
            </w:r>
            <w:r w:rsidR="0046584F" w:rsidRPr="00286B1A">
              <w:rPr>
                <w:lang w:val="nl-NL"/>
              </w:rPr>
              <w:t>M</w:t>
            </w:r>
            <w:r w:rsidRPr="00286B1A">
              <w:rPr>
                <w:lang w:val="nl-NL"/>
              </w:rPr>
              <w:t>aximaal 1x per jaar”</w:t>
            </w:r>
          </w:p>
        </w:tc>
      </w:tr>
      <w:tr w:rsidR="00086519" w:rsidRPr="00286B1A" w14:paraId="14CB1FD7" w14:textId="77777777" w:rsidTr="00376173">
        <w:tc>
          <w:tcPr>
            <w:tcW w:w="2335" w:type="dxa"/>
          </w:tcPr>
          <w:p w14:paraId="426490F2" w14:textId="19FA0B9F" w:rsidR="00086519" w:rsidRPr="00286B1A" w:rsidRDefault="00086519" w:rsidP="7CED9770">
            <w:pPr>
              <w:rPr>
                <w:lang w:val="nl-NL"/>
              </w:rPr>
            </w:pPr>
          </w:p>
        </w:tc>
        <w:tc>
          <w:tcPr>
            <w:tcW w:w="7020" w:type="dxa"/>
          </w:tcPr>
          <w:p w14:paraId="27196883" w14:textId="74F2998F" w:rsidR="00086519" w:rsidRPr="00286B1A" w:rsidRDefault="00086519" w:rsidP="7CED9770">
            <w:pPr>
              <w:rPr>
                <w:lang w:val="nl-NL"/>
              </w:rPr>
            </w:pPr>
          </w:p>
        </w:tc>
      </w:tr>
      <w:tr w:rsidR="00376173" w:rsidRPr="00286B1A" w14:paraId="3EF6DB27" w14:textId="77777777" w:rsidTr="00376173">
        <w:tc>
          <w:tcPr>
            <w:tcW w:w="2335" w:type="dxa"/>
          </w:tcPr>
          <w:p w14:paraId="00DDE773" w14:textId="77777777" w:rsidR="00376173" w:rsidRPr="00286B1A" w:rsidRDefault="00376173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Lengte</w:t>
            </w:r>
          </w:p>
        </w:tc>
        <w:tc>
          <w:tcPr>
            <w:tcW w:w="7020" w:type="dxa"/>
          </w:tcPr>
          <w:p w14:paraId="5C04CB44" w14:textId="77777777" w:rsidR="00376173" w:rsidRPr="00286B1A" w:rsidRDefault="00376173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1.78m</w:t>
            </w:r>
          </w:p>
        </w:tc>
      </w:tr>
      <w:tr w:rsidR="00376173" w:rsidRPr="00286B1A" w14:paraId="6F27AC3C" w14:textId="77777777" w:rsidTr="00376173">
        <w:tc>
          <w:tcPr>
            <w:tcW w:w="2335" w:type="dxa"/>
          </w:tcPr>
          <w:p w14:paraId="1F42383E" w14:textId="77777777" w:rsidR="00376173" w:rsidRPr="00286B1A" w:rsidRDefault="00376173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Lengte datum/tijd</w:t>
            </w:r>
          </w:p>
        </w:tc>
        <w:tc>
          <w:tcPr>
            <w:tcW w:w="7020" w:type="dxa"/>
          </w:tcPr>
          <w:p w14:paraId="4A746A87" w14:textId="24018172" w:rsidR="00376173" w:rsidRPr="00286B1A" w:rsidRDefault="00376173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(afspraakdatum van deze MA)</w:t>
            </w:r>
          </w:p>
        </w:tc>
      </w:tr>
      <w:tr w:rsidR="00376173" w:rsidRPr="00286B1A" w14:paraId="1011E7AD" w14:textId="77777777" w:rsidTr="00376173">
        <w:tc>
          <w:tcPr>
            <w:tcW w:w="2335" w:type="dxa"/>
          </w:tcPr>
          <w:p w14:paraId="600768EA" w14:textId="77777777" w:rsidR="00376173" w:rsidRPr="00286B1A" w:rsidRDefault="00376173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Gewicht</w:t>
            </w:r>
          </w:p>
        </w:tc>
        <w:tc>
          <w:tcPr>
            <w:tcW w:w="7020" w:type="dxa"/>
          </w:tcPr>
          <w:p w14:paraId="1750C13C" w14:textId="77777777" w:rsidR="00376173" w:rsidRPr="00286B1A" w:rsidRDefault="00376173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86 kg</w:t>
            </w:r>
          </w:p>
        </w:tc>
      </w:tr>
      <w:tr w:rsidR="00376173" w:rsidRPr="00286B1A" w14:paraId="396D27B5" w14:textId="77777777" w:rsidTr="00376173">
        <w:tc>
          <w:tcPr>
            <w:tcW w:w="2335" w:type="dxa"/>
          </w:tcPr>
          <w:p w14:paraId="19F19943" w14:textId="77777777" w:rsidR="00376173" w:rsidRPr="00286B1A" w:rsidRDefault="00376173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Gewicht datum/tijd</w:t>
            </w:r>
          </w:p>
        </w:tc>
        <w:tc>
          <w:tcPr>
            <w:tcW w:w="7020" w:type="dxa"/>
          </w:tcPr>
          <w:p w14:paraId="649168C5" w14:textId="3CDB6205" w:rsidR="00376173" w:rsidRPr="00286B1A" w:rsidRDefault="00376173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(afspraakdatum van deze MA)</w:t>
            </w:r>
          </w:p>
        </w:tc>
      </w:tr>
    </w:tbl>
    <w:p w14:paraId="2B9911F0" w14:textId="77777777" w:rsidR="00376173" w:rsidRDefault="00376173" w:rsidP="00376173"/>
    <w:p w14:paraId="0208AC8E" w14:textId="640EB429" w:rsidR="00FD5266" w:rsidRPr="00286B1A" w:rsidRDefault="00FD5266" w:rsidP="00FD5266">
      <w:r>
        <w:t>MBH 2</w:t>
      </w:r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2405"/>
        <w:gridCol w:w="6950"/>
      </w:tblGrid>
      <w:tr w:rsidR="000C60AF" w:rsidRPr="00242BC7" w14:paraId="314E6CAD" w14:textId="77777777" w:rsidTr="00B461BC">
        <w:tc>
          <w:tcPr>
            <w:tcW w:w="2405" w:type="dxa"/>
          </w:tcPr>
          <w:p w14:paraId="59290178" w14:textId="21D06202" w:rsidR="000C60AF" w:rsidRPr="00286B1A" w:rsidRDefault="000C60AF" w:rsidP="00B461BC">
            <w:pPr>
              <w:rPr>
                <w:lang w:val="nl-NL"/>
              </w:rPr>
            </w:pPr>
            <w:proofErr w:type="spellStart"/>
            <w:r w:rsidRPr="00286B1A">
              <w:rPr>
                <w:lang w:val="nl-NL"/>
              </w:rPr>
              <w:t>eneesmiddel</w:t>
            </w:r>
            <w:proofErr w:type="spellEnd"/>
          </w:p>
        </w:tc>
        <w:tc>
          <w:tcPr>
            <w:tcW w:w="6950" w:type="dxa"/>
          </w:tcPr>
          <w:p w14:paraId="3C83A99C" w14:textId="247208A1" w:rsidR="00CE1578" w:rsidRPr="00242BC7" w:rsidRDefault="000C60AF" w:rsidP="00CE1578">
            <w:pPr>
              <w:rPr>
                <w:lang w:val="fr-FR"/>
              </w:rPr>
            </w:pPr>
            <w:proofErr w:type="spellStart"/>
            <w:r w:rsidRPr="00242BC7">
              <w:rPr>
                <w:lang w:val="fr-FR"/>
              </w:rPr>
              <w:t>Marvelon</w:t>
            </w:r>
            <w:proofErr w:type="spellEnd"/>
            <w:r w:rsidR="00CE1578" w:rsidRPr="00242BC7">
              <w:rPr>
                <w:lang w:val="fr-FR"/>
              </w:rPr>
              <w:t xml:space="preserve"> </w:t>
            </w:r>
          </w:p>
          <w:p w14:paraId="6EC07C0A" w14:textId="220E94E0" w:rsidR="000C60AF" w:rsidRPr="00242BC7" w:rsidRDefault="00CE1578" w:rsidP="00CE1578">
            <w:pPr>
              <w:rPr>
                <w:lang w:val="fr-FR"/>
              </w:rPr>
            </w:pPr>
            <w:r w:rsidRPr="00242BC7">
              <w:rPr>
                <w:lang w:val="fr-FR"/>
              </w:rPr>
              <w:t>ZI  12323047  MARVELON TABLET</w:t>
            </w:r>
          </w:p>
          <w:p w14:paraId="7F2D665D" w14:textId="59EF99D8" w:rsidR="000C60AF" w:rsidRPr="00242BC7" w:rsidRDefault="000C60AF" w:rsidP="000C60AF">
            <w:pPr>
              <w:rPr>
                <w:lang w:val="fr-FR"/>
              </w:rPr>
            </w:pPr>
            <w:r w:rsidRPr="00242BC7">
              <w:rPr>
                <w:lang w:val="fr-FR"/>
              </w:rPr>
              <w:t>HPK  416681  MARVELON TABLET</w:t>
            </w:r>
          </w:p>
          <w:p w14:paraId="6B96CE2C" w14:textId="0E04F226" w:rsidR="000C60AF" w:rsidRPr="00242BC7" w:rsidRDefault="000C60AF" w:rsidP="000C60AF">
            <w:r w:rsidRPr="00242BC7">
              <w:t>PRK  16292  ETHINYLESTRADIOL/DESOGESTREL TABLET 30/150UG</w:t>
            </w:r>
          </w:p>
          <w:p w14:paraId="5612FBB0" w14:textId="0ACED9BC" w:rsidR="000C60AF" w:rsidRPr="00242BC7" w:rsidRDefault="000C60AF" w:rsidP="00CE1578">
            <w:r w:rsidRPr="00242BC7">
              <w:t>GPK  39578  ETHINYLESTRADIOL/DESOGESTREL TABLET 30/150UG</w:t>
            </w:r>
          </w:p>
        </w:tc>
      </w:tr>
      <w:tr w:rsidR="000C60AF" w:rsidRPr="00286B1A" w14:paraId="1EE5750A" w14:textId="77777777" w:rsidTr="00B461BC">
        <w:tc>
          <w:tcPr>
            <w:tcW w:w="2405" w:type="dxa"/>
          </w:tcPr>
          <w:p w14:paraId="28ABF3A1" w14:textId="1F98CEC7" w:rsidR="000C60AF" w:rsidRPr="00286B1A" w:rsidRDefault="000C60AF" w:rsidP="00F46D96">
            <w:pPr>
              <w:rPr>
                <w:lang w:val="nl-NL"/>
              </w:rPr>
            </w:pPr>
            <w:r w:rsidRPr="00286B1A">
              <w:rPr>
                <w:lang w:val="nl-NL"/>
              </w:rPr>
              <w:t>Toedieningsw</w:t>
            </w:r>
            <w:r w:rsidR="00F46D96" w:rsidRPr="00286B1A">
              <w:rPr>
                <w:lang w:val="nl-NL"/>
              </w:rPr>
              <w:t>ijze</w:t>
            </w:r>
          </w:p>
        </w:tc>
        <w:tc>
          <w:tcPr>
            <w:tcW w:w="6950" w:type="dxa"/>
          </w:tcPr>
          <w:p w14:paraId="67AE259A" w14:textId="147C9AF6" w:rsidR="000C60AF" w:rsidRPr="00286B1A" w:rsidRDefault="000C60AF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Oraal</w:t>
            </w:r>
          </w:p>
        </w:tc>
      </w:tr>
      <w:tr w:rsidR="000C60AF" w:rsidRPr="00286B1A" w14:paraId="01E929C0" w14:textId="77777777" w:rsidTr="00B461BC">
        <w:tc>
          <w:tcPr>
            <w:tcW w:w="2405" w:type="dxa"/>
          </w:tcPr>
          <w:p w14:paraId="63C7D048" w14:textId="0B5187B8" w:rsidR="000C60AF" w:rsidRPr="00286B1A" w:rsidRDefault="000C60AF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Dosering</w:t>
            </w:r>
          </w:p>
        </w:tc>
        <w:tc>
          <w:tcPr>
            <w:tcW w:w="6950" w:type="dxa"/>
          </w:tcPr>
          <w:p w14:paraId="038E3739" w14:textId="0B7F1FB3" w:rsidR="000C60AF" w:rsidRPr="00286B1A" w:rsidRDefault="000C60AF" w:rsidP="000C60AF">
            <w:pPr>
              <w:rPr>
                <w:lang w:val="nl-NL"/>
              </w:rPr>
            </w:pPr>
            <w:r w:rsidRPr="00286B1A">
              <w:rPr>
                <w:lang w:val="nl-NL"/>
              </w:rPr>
              <w:t>Cyclus van 28 dagen: steeds 21 dagen 1 x per dag 1 tablet, dan 7 dagen niet</w:t>
            </w:r>
          </w:p>
        </w:tc>
      </w:tr>
      <w:tr w:rsidR="000C60AF" w:rsidRPr="00286B1A" w14:paraId="42BC9EC0" w14:textId="77777777" w:rsidTr="00B461BC">
        <w:tc>
          <w:tcPr>
            <w:tcW w:w="2405" w:type="dxa"/>
          </w:tcPr>
          <w:p w14:paraId="68F36C63" w14:textId="26EFD305" w:rsidR="000C60AF" w:rsidRPr="00286B1A" w:rsidRDefault="000C60AF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Duur</w:t>
            </w:r>
          </w:p>
        </w:tc>
        <w:tc>
          <w:tcPr>
            <w:tcW w:w="6950" w:type="dxa"/>
          </w:tcPr>
          <w:p w14:paraId="5D91F04D" w14:textId="7DEE8875" w:rsidR="000C60AF" w:rsidRPr="00286B1A" w:rsidRDefault="00F46D96" w:rsidP="00F46D96">
            <w:pPr>
              <w:rPr>
                <w:lang w:val="nl-NL"/>
              </w:rPr>
            </w:pPr>
            <w:r w:rsidRPr="00286B1A">
              <w:rPr>
                <w:lang w:val="nl-NL"/>
              </w:rPr>
              <w:t>g</w:t>
            </w:r>
            <w:r w:rsidR="000C60AF" w:rsidRPr="00286B1A">
              <w:rPr>
                <w:lang w:val="nl-NL"/>
              </w:rPr>
              <w:t>edurende 2</w:t>
            </w:r>
            <w:r w:rsidRPr="00286B1A">
              <w:rPr>
                <w:lang w:val="nl-NL"/>
              </w:rPr>
              <w:t>4</w:t>
            </w:r>
            <w:r w:rsidR="000C60AF" w:rsidRPr="00286B1A">
              <w:rPr>
                <w:lang w:val="nl-NL"/>
              </w:rPr>
              <w:t xml:space="preserve"> weken</w:t>
            </w:r>
          </w:p>
        </w:tc>
      </w:tr>
      <w:tr w:rsidR="000C60AF" w:rsidRPr="00286B1A" w14:paraId="6D4C5C44" w14:textId="77777777" w:rsidTr="00B461BC">
        <w:tc>
          <w:tcPr>
            <w:tcW w:w="2405" w:type="dxa"/>
          </w:tcPr>
          <w:p w14:paraId="5923115A" w14:textId="36958FE1" w:rsidR="000C60AF" w:rsidRPr="00286B1A" w:rsidRDefault="000C60AF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Aanvullende instructie</w:t>
            </w:r>
          </w:p>
        </w:tc>
        <w:tc>
          <w:tcPr>
            <w:tcW w:w="6950" w:type="dxa"/>
          </w:tcPr>
          <w:p w14:paraId="315D8F39" w14:textId="0A036137" w:rsidR="000C60AF" w:rsidRPr="00286B1A" w:rsidRDefault="000C60AF" w:rsidP="000C60AF">
            <w:pPr>
              <w:rPr>
                <w:lang w:val="nl-NL"/>
              </w:rPr>
            </w:pPr>
            <w:r w:rsidRPr="00286B1A">
              <w:rPr>
                <w:lang w:val="nl-NL"/>
              </w:rPr>
              <w:t xml:space="preserve">Begin met </w:t>
            </w:r>
            <w:proofErr w:type="spellStart"/>
            <w:r w:rsidRPr="00286B1A">
              <w:rPr>
                <w:lang w:val="nl-NL"/>
              </w:rPr>
              <w:t>Marvelon</w:t>
            </w:r>
            <w:proofErr w:type="spellEnd"/>
            <w:r w:rsidRPr="00286B1A">
              <w:rPr>
                <w:lang w:val="nl-NL"/>
              </w:rPr>
              <w:t xml:space="preserve"> op de eerste dag van de cyclus (de eerste dag van je menstruatie).</w:t>
            </w:r>
          </w:p>
        </w:tc>
      </w:tr>
    </w:tbl>
    <w:p w14:paraId="7D518881" w14:textId="77777777" w:rsidR="00FD5266" w:rsidRDefault="00FD5266" w:rsidP="00FD5266"/>
    <w:p w14:paraId="23227E3C" w14:textId="4E5703B0" w:rsidR="00FD5266" w:rsidRPr="00286B1A" w:rsidRDefault="00FD5266" w:rsidP="00FD5266">
      <w:r>
        <w:t>MBH 3</w:t>
      </w:r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2405"/>
        <w:gridCol w:w="6950"/>
      </w:tblGrid>
      <w:tr w:rsidR="00F46D96" w:rsidRPr="00286B1A" w14:paraId="2705216A" w14:textId="77777777" w:rsidTr="00B461BC">
        <w:tc>
          <w:tcPr>
            <w:tcW w:w="2405" w:type="dxa"/>
          </w:tcPr>
          <w:p w14:paraId="73E0602C" w14:textId="77777777" w:rsidR="00F46D96" w:rsidRPr="00286B1A" w:rsidRDefault="00F46D96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Geneesmiddel</w:t>
            </w:r>
          </w:p>
        </w:tc>
        <w:tc>
          <w:tcPr>
            <w:tcW w:w="6950" w:type="dxa"/>
          </w:tcPr>
          <w:p w14:paraId="017956D7" w14:textId="73F3A217" w:rsidR="00F46D96" w:rsidRPr="00286B1A" w:rsidRDefault="00F46D96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Magistraal: “</w:t>
            </w:r>
            <w:r w:rsidR="00B461BC" w:rsidRPr="00286B1A">
              <w:rPr>
                <w:lang w:val="nl-NL"/>
              </w:rPr>
              <w:t xml:space="preserve">Ketoconazol crème met 20% vaseline en 0,1% </w:t>
            </w:r>
            <w:proofErr w:type="spellStart"/>
            <w:r w:rsidR="00B461BC" w:rsidRPr="00286B1A">
              <w:rPr>
                <w:lang w:val="nl-NL"/>
              </w:rPr>
              <w:t>triam</w:t>
            </w:r>
            <w:proofErr w:type="spellEnd"/>
            <w:r w:rsidR="00B461BC" w:rsidRPr="00286B1A">
              <w:rPr>
                <w:lang w:val="nl-NL"/>
              </w:rPr>
              <w:t xml:space="preserve"> </w:t>
            </w:r>
            <w:proofErr w:type="spellStart"/>
            <w:r w:rsidR="00B461BC" w:rsidRPr="00286B1A">
              <w:rPr>
                <w:lang w:val="nl-NL"/>
              </w:rPr>
              <w:t>acet</w:t>
            </w:r>
            <w:proofErr w:type="spellEnd"/>
            <w:r w:rsidR="00B461BC" w:rsidRPr="00286B1A">
              <w:rPr>
                <w:lang w:val="nl-NL"/>
              </w:rPr>
              <w:t>”</w:t>
            </w:r>
          </w:p>
        </w:tc>
      </w:tr>
      <w:tr w:rsidR="00082CE0" w:rsidRPr="00286B1A" w14:paraId="433B5473" w14:textId="77777777" w:rsidTr="004D5259">
        <w:tc>
          <w:tcPr>
            <w:tcW w:w="2405" w:type="dxa"/>
          </w:tcPr>
          <w:p w14:paraId="0B451C77" w14:textId="77777777" w:rsidR="00082CE0" w:rsidRPr="00286B1A" w:rsidRDefault="00082CE0" w:rsidP="004D5259">
            <w:pPr>
              <w:rPr>
                <w:lang w:val="nl-NL"/>
              </w:rPr>
            </w:pPr>
            <w:r w:rsidRPr="00286B1A">
              <w:rPr>
                <w:lang w:val="nl-NL"/>
              </w:rPr>
              <w:t>Omschrijving</w:t>
            </w:r>
          </w:p>
        </w:tc>
        <w:tc>
          <w:tcPr>
            <w:tcW w:w="6950" w:type="dxa"/>
          </w:tcPr>
          <w:p w14:paraId="7561C7CF" w14:textId="77777777" w:rsidR="00082CE0" w:rsidRPr="00286B1A" w:rsidRDefault="00082CE0" w:rsidP="004D5259">
            <w:pPr>
              <w:rPr>
                <w:lang w:val="nl-NL"/>
              </w:rPr>
            </w:pPr>
            <w:r w:rsidRPr="00286B1A">
              <w:rPr>
                <w:lang w:val="nl-NL"/>
              </w:rPr>
              <w:t xml:space="preserve">Ketoconazol crème met 20% vaseline en 0,1% </w:t>
            </w:r>
            <w:proofErr w:type="spellStart"/>
            <w:r w:rsidRPr="00286B1A">
              <w:rPr>
                <w:lang w:val="nl-NL"/>
              </w:rPr>
              <w:t>triam</w:t>
            </w:r>
            <w:proofErr w:type="spellEnd"/>
            <w:r w:rsidRPr="00286B1A">
              <w:rPr>
                <w:lang w:val="nl-NL"/>
              </w:rPr>
              <w:t xml:space="preserve"> </w:t>
            </w:r>
            <w:proofErr w:type="spellStart"/>
            <w:r w:rsidRPr="00286B1A">
              <w:rPr>
                <w:lang w:val="nl-NL"/>
              </w:rPr>
              <w:t>acet</w:t>
            </w:r>
            <w:proofErr w:type="spellEnd"/>
            <w:r w:rsidRPr="00286B1A">
              <w:rPr>
                <w:lang w:val="nl-NL"/>
              </w:rPr>
              <w:t xml:space="preserve"> ; </w:t>
            </w:r>
            <w:proofErr w:type="spellStart"/>
            <w:r w:rsidRPr="00286B1A">
              <w:rPr>
                <w:lang w:val="nl-NL"/>
              </w:rPr>
              <w:t>Vaselinum</w:t>
            </w:r>
            <w:proofErr w:type="spellEnd"/>
            <w:r w:rsidRPr="00286B1A">
              <w:rPr>
                <w:lang w:val="nl-NL"/>
              </w:rPr>
              <w:t xml:space="preserve"> album 120 gr; </w:t>
            </w:r>
            <w:proofErr w:type="spellStart"/>
            <w:r w:rsidRPr="00286B1A">
              <w:rPr>
                <w:lang w:val="nl-NL"/>
              </w:rPr>
              <w:t>Triamcinolon</w:t>
            </w:r>
            <w:proofErr w:type="spellEnd"/>
            <w:r w:rsidRPr="00286B1A">
              <w:rPr>
                <w:lang w:val="nl-NL"/>
              </w:rPr>
              <w:t xml:space="preserve"> </w:t>
            </w:r>
            <w:proofErr w:type="spellStart"/>
            <w:r w:rsidRPr="00286B1A">
              <w:rPr>
                <w:lang w:val="nl-NL"/>
              </w:rPr>
              <w:t>acet</w:t>
            </w:r>
            <w:proofErr w:type="spellEnd"/>
            <w:r w:rsidRPr="00286B1A">
              <w:rPr>
                <w:lang w:val="nl-NL"/>
              </w:rPr>
              <w:t xml:space="preserve"> c </w:t>
            </w:r>
            <w:proofErr w:type="spellStart"/>
            <w:r w:rsidRPr="00286B1A">
              <w:rPr>
                <w:lang w:val="nl-NL"/>
              </w:rPr>
              <w:t>am</w:t>
            </w:r>
            <w:proofErr w:type="spellEnd"/>
            <w:r w:rsidRPr="00286B1A">
              <w:rPr>
                <w:lang w:val="nl-NL"/>
              </w:rPr>
              <w:t xml:space="preserve"> or </w:t>
            </w:r>
            <w:proofErr w:type="spellStart"/>
            <w:r w:rsidRPr="00286B1A">
              <w:rPr>
                <w:lang w:val="nl-NL"/>
              </w:rPr>
              <w:t>trit</w:t>
            </w:r>
            <w:proofErr w:type="spellEnd"/>
            <w:r w:rsidRPr="00286B1A">
              <w:rPr>
                <w:lang w:val="nl-NL"/>
              </w:rPr>
              <w:t xml:space="preserve"> 1=10 6 gr ; Ketoconazol crème 20mg/g 474 gr</w:t>
            </w:r>
          </w:p>
        </w:tc>
      </w:tr>
      <w:tr w:rsidR="00082CE0" w:rsidRPr="00286B1A" w14:paraId="64CDDD42" w14:textId="77777777" w:rsidTr="00B461BC">
        <w:tc>
          <w:tcPr>
            <w:tcW w:w="2405" w:type="dxa"/>
          </w:tcPr>
          <w:p w14:paraId="40800534" w14:textId="188CA761" w:rsidR="00082CE0" w:rsidRPr="00286B1A" w:rsidRDefault="00082CE0" w:rsidP="00082CE0">
            <w:pPr>
              <w:rPr>
                <w:lang w:val="nl-NL"/>
              </w:rPr>
            </w:pPr>
            <w:r w:rsidRPr="00286B1A">
              <w:rPr>
                <w:rStyle w:val="xforms-control"/>
                <w:lang w:val="nl-NL"/>
              </w:rPr>
              <w:t>Farmaceutische vorm</w:t>
            </w:r>
          </w:p>
        </w:tc>
        <w:tc>
          <w:tcPr>
            <w:tcW w:w="6950" w:type="dxa"/>
          </w:tcPr>
          <w:p w14:paraId="0A547309" w14:textId="5A339769" w:rsidR="00082CE0" w:rsidRPr="00286B1A" w:rsidRDefault="00082CE0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C</w:t>
            </w:r>
            <w:r w:rsidR="00935D83" w:rsidRPr="00286B1A">
              <w:rPr>
                <w:lang w:val="nl-NL"/>
              </w:rPr>
              <w:t>rè</w:t>
            </w:r>
            <w:r w:rsidRPr="00286B1A">
              <w:rPr>
                <w:lang w:val="nl-NL"/>
              </w:rPr>
              <w:t>me</w:t>
            </w:r>
          </w:p>
        </w:tc>
      </w:tr>
      <w:tr w:rsidR="00F46D96" w:rsidRPr="00286B1A" w14:paraId="7DCD898E" w14:textId="77777777" w:rsidTr="00B461BC">
        <w:tc>
          <w:tcPr>
            <w:tcW w:w="2405" w:type="dxa"/>
          </w:tcPr>
          <w:p w14:paraId="0ADFB8E7" w14:textId="77777777" w:rsidR="00F46D96" w:rsidRPr="00286B1A" w:rsidRDefault="00F46D96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Toedieningswijze</w:t>
            </w:r>
          </w:p>
        </w:tc>
        <w:tc>
          <w:tcPr>
            <w:tcW w:w="6950" w:type="dxa"/>
          </w:tcPr>
          <w:p w14:paraId="43C52948" w14:textId="0CDFA000" w:rsidR="00F46D96" w:rsidRPr="00286B1A" w:rsidRDefault="009D2678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Cutaan</w:t>
            </w:r>
          </w:p>
        </w:tc>
      </w:tr>
      <w:tr w:rsidR="00F46D96" w:rsidRPr="00286B1A" w14:paraId="4C44AF0C" w14:textId="77777777" w:rsidTr="00B461BC">
        <w:tc>
          <w:tcPr>
            <w:tcW w:w="2405" w:type="dxa"/>
          </w:tcPr>
          <w:p w14:paraId="5122FF60" w14:textId="77777777" w:rsidR="00F46D96" w:rsidRPr="00286B1A" w:rsidRDefault="00F46D96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Dosering</w:t>
            </w:r>
          </w:p>
        </w:tc>
        <w:tc>
          <w:tcPr>
            <w:tcW w:w="6950" w:type="dxa"/>
          </w:tcPr>
          <w:p w14:paraId="46ABEA34" w14:textId="37E23623" w:rsidR="00F46D96" w:rsidRPr="00286B1A" w:rsidRDefault="009D2678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2 keer per dag dun aanbrengen</w:t>
            </w:r>
          </w:p>
        </w:tc>
      </w:tr>
      <w:tr w:rsidR="00F46D96" w:rsidRPr="00286B1A" w14:paraId="13FE5BC4" w14:textId="77777777" w:rsidTr="00B461BC">
        <w:tc>
          <w:tcPr>
            <w:tcW w:w="2405" w:type="dxa"/>
          </w:tcPr>
          <w:p w14:paraId="01FC3741" w14:textId="77777777" w:rsidR="00F46D96" w:rsidRPr="00286B1A" w:rsidRDefault="00F46D96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Duur</w:t>
            </w:r>
          </w:p>
        </w:tc>
        <w:tc>
          <w:tcPr>
            <w:tcW w:w="6950" w:type="dxa"/>
          </w:tcPr>
          <w:p w14:paraId="43E06E90" w14:textId="7C43AD42" w:rsidR="00F46D96" w:rsidRPr="00286B1A" w:rsidRDefault="009D2678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4 dagen</w:t>
            </w:r>
          </w:p>
        </w:tc>
      </w:tr>
      <w:tr w:rsidR="00F46D96" w:rsidRPr="00286B1A" w14:paraId="0E0F9EAB" w14:textId="77777777" w:rsidTr="00B461BC">
        <w:tc>
          <w:tcPr>
            <w:tcW w:w="2405" w:type="dxa"/>
          </w:tcPr>
          <w:p w14:paraId="15AA387B" w14:textId="2A5AE5FD" w:rsidR="00F46D96" w:rsidRPr="00286B1A" w:rsidRDefault="009D2678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Ingrediënten</w:t>
            </w:r>
          </w:p>
        </w:tc>
        <w:tc>
          <w:tcPr>
            <w:tcW w:w="6950" w:type="dxa"/>
          </w:tcPr>
          <w:p w14:paraId="25AD6021" w14:textId="77777777" w:rsidR="00F46D96" w:rsidRPr="00242BC7" w:rsidRDefault="009D2678" w:rsidP="009D2678">
            <w:r w:rsidRPr="00242BC7">
              <w:t>6g per 600g: TRIAMCINOLONI ACETONIDUM C AM OR TRIT 1=10 MICRON</w:t>
            </w:r>
          </w:p>
          <w:p w14:paraId="229133A1" w14:textId="77777777" w:rsidR="009D2678" w:rsidRPr="00242BC7" w:rsidRDefault="009D2678" w:rsidP="009D2678">
            <w:r w:rsidRPr="00242BC7">
              <w:t>474g per 600g: KETOCONAZOL JC CREME 20MG/G</w:t>
            </w:r>
          </w:p>
          <w:p w14:paraId="20EE60C4" w14:textId="77777777" w:rsidR="009D2678" w:rsidRPr="00286B1A" w:rsidRDefault="009D2678" w:rsidP="009D2678">
            <w:pPr>
              <w:rPr>
                <w:lang w:val="nl-NL"/>
              </w:rPr>
            </w:pPr>
            <w:r w:rsidRPr="00286B1A">
              <w:rPr>
                <w:lang w:val="nl-NL"/>
              </w:rPr>
              <w:t>120g per 600g: VASELINUM ALBUM</w:t>
            </w:r>
          </w:p>
          <w:p w14:paraId="3E459270" w14:textId="5BA2B495" w:rsidR="009D2678" w:rsidRPr="00286B1A" w:rsidRDefault="009D2678" w:rsidP="009D2678">
            <w:pPr>
              <w:rPr>
                <w:lang w:val="nl-NL"/>
              </w:rPr>
            </w:pPr>
            <w:r w:rsidRPr="00286B1A">
              <w:rPr>
                <w:lang w:val="nl-NL"/>
              </w:rPr>
              <w:t>[Tip: zie MP90_Medicatiegegevens_03j_MA_magistraal.xml in het XML materiaal van de publicatie voor codes, codesystemen, etc. van deze ingrediënten]</w:t>
            </w:r>
          </w:p>
        </w:tc>
      </w:tr>
    </w:tbl>
    <w:p w14:paraId="18D2E55E" w14:textId="77777777" w:rsidR="00FD5266" w:rsidRDefault="00FD5266" w:rsidP="00FD5266"/>
    <w:p w14:paraId="1EE93699" w14:textId="26568E84" w:rsidR="00F46D96" w:rsidRPr="00286B1A" w:rsidRDefault="00FD5266" w:rsidP="00717E22">
      <w:r>
        <w:t>MBH 4</w:t>
      </w:r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2405"/>
        <w:gridCol w:w="6950"/>
      </w:tblGrid>
      <w:tr w:rsidR="00F46D96" w:rsidRPr="00286B1A" w14:paraId="7A099749" w14:textId="77777777" w:rsidTr="00B461BC">
        <w:tc>
          <w:tcPr>
            <w:tcW w:w="2405" w:type="dxa"/>
          </w:tcPr>
          <w:p w14:paraId="3F1ADC32" w14:textId="77777777" w:rsidR="00F46D96" w:rsidRPr="00286B1A" w:rsidRDefault="00F46D96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Geneesmiddel</w:t>
            </w:r>
          </w:p>
        </w:tc>
        <w:tc>
          <w:tcPr>
            <w:tcW w:w="6950" w:type="dxa"/>
          </w:tcPr>
          <w:p w14:paraId="6F24C8BB" w14:textId="77777777" w:rsidR="00F46D96" w:rsidRPr="00286B1A" w:rsidRDefault="00746687" w:rsidP="00B461BC">
            <w:pPr>
              <w:rPr>
                <w:lang w:val="nl-NL"/>
              </w:rPr>
            </w:pPr>
            <w:proofErr w:type="spellStart"/>
            <w:r w:rsidRPr="00286B1A">
              <w:rPr>
                <w:lang w:val="nl-NL"/>
              </w:rPr>
              <w:t>Zestril</w:t>
            </w:r>
            <w:proofErr w:type="spellEnd"/>
            <w:r w:rsidRPr="00286B1A">
              <w:rPr>
                <w:lang w:val="nl-NL"/>
              </w:rPr>
              <w:t xml:space="preserve"> tablet 10mg</w:t>
            </w:r>
          </w:p>
          <w:p w14:paraId="505DEA9F" w14:textId="3DFEB4FF" w:rsidR="00CE1578" w:rsidRPr="00286B1A" w:rsidRDefault="00CE1578" w:rsidP="004F4A5D">
            <w:pPr>
              <w:rPr>
                <w:lang w:val="nl-NL"/>
              </w:rPr>
            </w:pPr>
            <w:r w:rsidRPr="00286B1A">
              <w:rPr>
                <w:lang w:val="nl-NL"/>
              </w:rPr>
              <w:t>ZI  14304147  ZESTRIL TABLET 10MG</w:t>
            </w:r>
          </w:p>
          <w:p w14:paraId="44ACC4A5" w14:textId="77777777" w:rsidR="000B6B0C" w:rsidRPr="00286B1A" w:rsidRDefault="000B6B0C" w:rsidP="000B6B0C">
            <w:pPr>
              <w:rPr>
                <w:lang w:val="nl-NL"/>
              </w:rPr>
            </w:pPr>
            <w:r w:rsidRPr="00286B1A">
              <w:rPr>
                <w:lang w:val="nl-NL"/>
              </w:rPr>
              <w:t>HPK  615560  ZESTRIL TABLET 10MG</w:t>
            </w:r>
          </w:p>
          <w:p w14:paraId="3D56B3D9" w14:textId="77777777" w:rsidR="004F4A5D" w:rsidRPr="00286B1A" w:rsidRDefault="004F4A5D" w:rsidP="004F4A5D">
            <w:pPr>
              <w:rPr>
                <w:lang w:val="nl-NL"/>
              </w:rPr>
            </w:pPr>
            <w:r w:rsidRPr="00286B1A">
              <w:rPr>
                <w:lang w:val="nl-NL"/>
              </w:rPr>
              <w:lastRenderedPageBreak/>
              <w:t>PRK  26638  LISINOPRIL TABLET 10MG</w:t>
            </w:r>
          </w:p>
          <w:p w14:paraId="047E3D7D" w14:textId="70C372A7" w:rsidR="000B6B0C" w:rsidRPr="00286B1A" w:rsidRDefault="000B6B0C" w:rsidP="004F4A5D">
            <w:pPr>
              <w:rPr>
                <w:lang w:val="nl-NL"/>
              </w:rPr>
            </w:pPr>
            <w:r w:rsidRPr="00286B1A">
              <w:rPr>
                <w:lang w:val="nl-NL"/>
              </w:rPr>
              <w:t>GPK  71587  LISINOPRIL TABLET 10MG</w:t>
            </w:r>
          </w:p>
        </w:tc>
      </w:tr>
      <w:tr w:rsidR="00F46D96" w:rsidRPr="00286B1A" w14:paraId="70C2C926" w14:textId="77777777" w:rsidTr="00B461BC">
        <w:tc>
          <w:tcPr>
            <w:tcW w:w="2405" w:type="dxa"/>
          </w:tcPr>
          <w:p w14:paraId="5CFDB22B" w14:textId="77777777" w:rsidR="00F46D96" w:rsidRPr="00286B1A" w:rsidRDefault="00F46D96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lastRenderedPageBreak/>
              <w:t>Toedieningswijze</w:t>
            </w:r>
          </w:p>
        </w:tc>
        <w:tc>
          <w:tcPr>
            <w:tcW w:w="6950" w:type="dxa"/>
          </w:tcPr>
          <w:p w14:paraId="0BA91622" w14:textId="53A95498" w:rsidR="00F46D96" w:rsidRPr="00286B1A" w:rsidRDefault="00746687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Oraal</w:t>
            </w:r>
          </w:p>
        </w:tc>
      </w:tr>
      <w:tr w:rsidR="00F46D96" w:rsidRPr="00286B1A" w14:paraId="63B8DADC" w14:textId="77777777" w:rsidTr="00B461BC">
        <w:tc>
          <w:tcPr>
            <w:tcW w:w="2405" w:type="dxa"/>
          </w:tcPr>
          <w:p w14:paraId="7BABBCD9" w14:textId="77777777" w:rsidR="00F46D96" w:rsidRPr="00286B1A" w:rsidRDefault="00F46D96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Dosering</w:t>
            </w:r>
          </w:p>
        </w:tc>
        <w:tc>
          <w:tcPr>
            <w:tcW w:w="6950" w:type="dxa"/>
          </w:tcPr>
          <w:p w14:paraId="0678CF64" w14:textId="2BD9DA93" w:rsidR="00F46D96" w:rsidRPr="00286B1A" w:rsidRDefault="00746687" w:rsidP="00794310">
            <w:pPr>
              <w:rPr>
                <w:lang w:val="nl-NL"/>
              </w:rPr>
            </w:pPr>
            <w:r w:rsidRPr="00286B1A">
              <w:rPr>
                <w:lang w:val="nl-NL"/>
              </w:rPr>
              <w:t xml:space="preserve">iedere maandag, woensdag en vrijdag </w:t>
            </w:r>
            <w:r w:rsidR="00794310" w:rsidRPr="00286B1A">
              <w:rPr>
                <w:lang w:val="nl-NL"/>
              </w:rPr>
              <w:t xml:space="preserve">om </w:t>
            </w:r>
            <w:r w:rsidRPr="00286B1A">
              <w:rPr>
                <w:lang w:val="nl-NL"/>
              </w:rPr>
              <w:t>1</w:t>
            </w:r>
            <w:r w:rsidR="00935D83" w:rsidRPr="00286B1A">
              <w:rPr>
                <w:lang w:val="nl-NL"/>
              </w:rPr>
              <w:t>2</w:t>
            </w:r>
            <w:r w:rsidRPr="00286B1A">
              <w:rPr>
                <w:lang w:val="nl-NL"/>
              </w:rPr>
              <w:t>:00 1 stuk</w:t>
            </w:r>
          </w:p>
        </w:tc>
      </w:tr>
      <w:tr w:rsidR="00F46D96" w:rsidRPr="00286B1A" w14:paraId="742B6421" w14:textId="77777777" w:rsidTr="00B461BC">
        <w:tc>
          <w:tcPr>
            <w:tcW w:w="2405" w:type="dxa"/>
          </w:tcPr>
          <w:p w14:paraId="45B11837" w14:textId="77777777" w:rsidR="00F46D96" w:rsidRPr="00286B1A" w:rsidRDefault="00F46D96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Duur</w:t>
            </w:r>
          </w:p>
        </w:tc>
        <w:tc>
          <w:tcPr>
            <w:tcW w:w="6950" w:type="dxa"/>
          </w:tcPr>
          <w:p w14:paraId="35FADE35" w14:textId="5FA30BAC" w:rsidR="00F46D96" w:rsidRPr="00286B1A" w:rsidRDefault="00746687" w:rsidP="00794310">
            <w:pPr>
              <w:rPr>
                <w:lang w:val="nl-NL"/>
              </w:rPr>
            </w:pPr>
            <w:r w:rsidRPr="00286B1A">
              <w:rPr>
                <w:lang w:val="nl-NL"/>
              </w:rPr>
              <w:t>7 weken</w:t>
            </w:r>
            <w:r w:rsidR="00935D83" w:rsidRPr="00286B1A">
              <w:rPr>
                <w:lang w:val="nl-NL"/>
              </w:rPr>
              <w:t>; de gebruiksperiode start op de eerste maandag na de afspraakdatum</w:t>
            </w:r>
          </w:p>
        </w:tc>
      </w:tr>
    </w:tbl>
    <w:p w14:paraId="2100988E" w14:textId="77777777" w:rsidR="00FD5266" w:rsidRDefault="00FD5266" w:rsidP="00FD5266"/>
    <w:p w14:paraId="320684A1" w14:textId="28ABBEE1" w:rsidR="00F46D96" w:rsidRPr="00286B1A" w:rsidRDefault="00FD5266" w:rsidP="00FD5266">
      <w:r>
        <w:t>MBH 5</w:t>
      </w:r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2405"/>
        <w:gridCol w:w="6950"/>
      </w:tblGrid>
      <w:tr w:rsidR="00F46D96" w:rsidRPr="00286B1A" w14:paraId="0E2350C8" w14:textId="77777777" w:rsidTr="00B461BC">
        <w:tc>
          <w:tcPr>
            <w:tcW w:w="2405" w:type="dxa"/>
          </w:tcPr>
          <w:p w14:paraId="60E60C68" w14:textId="77777777" w:rsidR="00F46D96" w:rsidRPr="00286B1A" w:rsidRDefault="00F46D96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Geneesmiddel</w:t>
            </w:r>
          </w:p>
        </w:tc>
        <w:tc>
          <w:tcPr>
            <w:tcW w:w="6950" w:type="dxa"/>
          </w:tcPr>
          <w:p w14:paraId="710DA5A3" w14:textId="77777777" w:rsidR="00F46D96" w:rsidRPr="00286B1A" w:rsidRDefault="00124658" w:rsidP="00124658">
            <w:pPr>
              <w:rPr>
                <w:lang w:val="nl-NL"/>
              </w:rPr>
            </w:pPr>
            <w:r w:rsidRPr="00286B1A">
              <w:rPr>
                <w:lang w:val="nl-NL"/>
              </w:rPr>
              <w:t>NITROGLYCERINE PLEISTER 5MG/24UUR</w:t>
            </w:r>
          </w:p>
          <w:p w14:paraId="70C0A98D" w14:textId="578B8420" w:rsidR="00124658" w:rsidRPr="00286B1A" w:rsidRDefault="00124658" w:rsidP="00124658">
            <w:pPr>
              <w:rPr>
                <w:lang w:val="nl-NL"/>
              </w:rPr>
            </w:pPr>
            <w:r w:rsidRPr="00286B1A">
              <w:rPr>
                <w:lang w:val="nl-NL"/>
              </w:rPr>
              <w:t>ZI  15970876  NITROGLYCERINE TEVA PLEISTER TRANSDERM 5MG/24UUR</w:t>
            </w:r>
          </w:p>
          <w:p w14:paraId="2BE7F56D" w14:textId="4D590CCA" w:rsidR="00124658" w:rsidRPr="00286B1A" w:rsidRDefault="00124658" w:rsidP="00124658">
            <w:pPr>
              <w:rPr>
                <w:lang w:val="nl-NL"/>
              </w:rPr>
            </w:pPr>
            <w:r w:rsidRPr="00286B1A">
              <w:rPr>
                <w:lang w:val="nl-NL"/>
              </w:rPr>
              <w:t>HPK  2409240  NITROGLYCERINE TEVA PLEISTER TRANSDERM 5MG/24UUR</w:t>
            </w:r>
          </w:p>
          <w:p w14:paraId="4D9B0B65" w14:textId="432A715B" w:rsidR="00124658" w:rsidRPr="00286B1A" w:rsidRDefault="00124658" w:rsidP="00124658">
            <w:pPr>
              <w:rPr>
                <w:lang w:val="nl-NL"/>
              </w:rPr>
            </w:pPr>
            <w:r w:rsidRPr="00286B1A">
              <w:rPr>
                <w:lang w:val="nl-NL"/>
              </w:rPr>
              <w:t>PRK  45802  NITROGLYCERINE PLEISTER 5MG/24UUR (GENERIEK)</w:t>
            </w:r>
          </w:p>
          <w:p w14:paraId="7476D702" w14:textId="75C71013" w:rsidR="00124658" w:rsidRPr="00286B1A" w:rsidRDefault="00124658" w:rsidP="00124658">
            <w:pPr>
              <w:rPr>
                <w:lang w:val="nl-NL"/>
              </w:rPr>
            </w:pPr>
            <w:r w:rsidRPr="00286B1A">
              <w:rPr>
                <w:lang w:val="nl-NL"/>
              </w:rPr>
              <w:t>GPK  99619  NITROGLYCERINE PLEISTER 5MG/24UUR (GENERIEK)</w:t>
            </w:r>
          </w:p>
        </w:tc>
      </w:tr>
      <w:tr w:rsidR="00F46D96" w:rsidRPr="00286B1A" w14:paraId="78AA3886" w14:textId="77777777" w:rsidTr="00B461BC">
        <w:tc>
          <w:tcPr>
            <w:tcW w:w="2405" w:type="dxa"/>
          </w:tcPr>
          <w:p w14:paraId="7BDEAF3E" w14:textId="77777777" w:rsidR="00F46D96" w:rsidRPr="00286B1A" w:rsidRDefault="00F46D96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Toedieningswijze</w:t>
            </w:r>
          </w:p>
        </w:tc>
        <w:tc>
          <w:tcPr>
            <w:tcW w:w="6950" w:type="dxa"/>
          </w:tcPr>
          <w:p w14:paraId="28F5CC45" w14:textId="55C7515E" w:rsidR="00F46D96" w:rsidRPr="00286B1A" w:rsidRDefault="00124658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TRANSDERMAAL (code 58)</w:t>
            </w:r>
          </w:p>
        </w:tc>
      </w:tr>
      <w:tr w:rsidR="00F46D96" w:rsidRPr="00286B1A" w14:paraId="7FBE84B7" w14:textId="77777777" w:rsidTr="00B461BC">
        <w:tc>
          <w:tcPr>
            <w:tcW w:w="2405" w:type="dxa"/>
          </w:tcPr>
          <w:p w14:paraId="35475521" w14:textId="77777777" w:rsidR="00F46D96" w:rsidRPr="00286B1A" w:rsidRDefault="00F46D96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Dosering</w:t>
            </w:r>
          </w:p>
        </w:tc>
        <w:tc>
          <w:tcPr>
            <w:tcW w:w="6950" w:type="dxa"/>
          </w:tcPr>
          <w:p w14:paraId="0C99B4EC" w14:textId="20C81ACB" w:rsidR="00F46D96" w:rsidRPr="00286B1A" w:rsidRDefault="00124658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eenmaal daags 1 pleister aanbrengen gedurende 16 uur (daarna 8 uur geen pleister).</w:t>
            </w:r>
          </w:p>
        </w:tc>
      </w:tr>
      <w:tr w:rsidR="00F46D96" w:rsidRPr="00286B1A" w14:paraId="6EB16F7F" w14:textId="77777777" w:rsidTr="00B461BC">
        <w:tc>
          <w:tcPr>
            <w:tcW w:w="2405" w:type="dxa"/>
          </w:tcPr>
          <w:p w14:paraId="4AF66F85" w14:textId="77777777" w:rsidR="00F46D96" w:rsidRPr="00286B1A" w:rsidRDefault="00F46D96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Duur</w:t>
            </w:r>
          </w:p>
        </w:tc>
        <w:tc>
          <w:tcPr>
            <w:tcW w:w="6950" w:type="dxa"/>
          </w:tcPr>
          <w:p w14:paraId="6B2111B6" w14:textId="37B8B08B" w:rsidR="00F46D96" w:rsidRPr="00286B1A" w:rsidRDefault="00124658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Tot nader order</w:t>
            </w:r>
          </w:p>
        </w:tc>
      </w:tr>
      <w:tr w:rsidR="00F46D96" w:rsidRPr="00286B1A" w14:paraId="5E2171BB" w14:textId="77777777" w:rsidTr="00B461BC">
        <w:tc>
          <w:tcPr>
            <w:tcW w:w="2405" w:type="dxa"/>
          </w:tcPr>
          <w:p w14:paraId="280F490F" w14:textId="43599352" w:rsidR="00F46D96" w:rsidRPr="00286B1A" w:rsidRDefault="00124658" w:rsidP="00B461BC">
            <w:pPr>
              <w:rPr>
                <w:lang w:val="nl-NL"/>
              </w:rPr>
            </w:pPr>
            <w:r w:rsidRPr="00286B1A">
              <w:rPr>
                <w:lang w:val="nl-NL"/>
              </w:rPr>
              <w:t>Aanvullende instructie</w:t>
            </w:r>
          </w:p>
        </w:tc>
        <w:tc>
          <w:tcPr>
            <w:tcW w:w="6950" w:type="dxa"/>
          </w:tcPr>
          <w:p w14:paraId="6D7289E8" w14:textId="5F2668C3" w:rsidR="00F46D96" w:rsidRPr="00286B1A" w:rsidRDefault="00AF6296" w:rsidP="00AF6296">
            <w:pPr>
              <w:rPr>
                <w:lang w:val="nl-NL"/>
              </w:rPr>
            </w:pPr>
            <w:r w:rsidRPr="00286B1A">
              <w:rPr>
                <w:lang w:val="nl-NL"/>
              </w:rPr>
              <w:t>Aanbrengen op bovenarm</w:t>
            </w:r>
          </w:p>
        </w:tc>
      </w:tr>
    </w:tbl>
    <w:p w14:paraId="5FC6940E" w14:textId="77777777" w:rsidR="00FD5266" w:rsidRDefault="00FD5266" w:rsidP="00FD5266"/>
    <w:p w14:paraId="27B8356B" w14:textId="1F7317F7" w:rsidR="00F46D96" w:rsidRPr="00286B1A" w:rsidRDefault="00FD5266" w:rsidP="00FD5266">
      <w:r>
        <w:t>MBH 6</w:t>
      </w:r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2405"/>
        <w:gridCol w:w="6950"/>
      </w:tblGrid>
      <w:tr w:rsidR="00124658" w:rsidRPr="00286B1A" w14:paraId="5ED37567" w14:textId="77777777" w:rsidTr="0047494E">
        <w:tc>
          <w:tcPr>
            <w:tcW w:w="2405" w:type="dxa"/>
          </w:tcPr>
          <w:p w14:paraId="1A37B4E0" w14:textId="77777777" w:rsidR="00124658" w:rsidRPr="00286B1A" w:rsidRDefault="00124658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Geneesmiddel</w:t>
            </w:r>
          </w:p>
        </w:tc>
        <w:tc>
          <w:tcPr>
            <w:tcW w:w="6950" w:type="dxa"/>
          </w:tcPr>
          <w:p w14:paraId="5E1FA9D8" w14:textId="77777777" w:rsidR="00124658" w:rsidRPr="00286B1A" w:rsidRDefault="00F678E5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Metformine HCL CF tablet 850 mg</w:t>
            </w:r>
          </w:p>
          <w:p w14:paraId="44846D29" w14:textId="55A4AE60" w:rsidR="00F678E5" w:rsidRPr="00286B1A" w:rsidRDefault="00F678E5" w:rsidP="00F678E5">
            <w:pPr>
              <w:rPr>
                <w:lang w:val="nl-NL"/>
              </w:rPr>
            </w:pPr>
            <w:r w:rsidRPr="00286B1A">
              <w:rPr>
                <w:lang w:val="nl-NL"/>
              </w:rPr>
              <w:t>ZI  15061078  METFORMINE HCL CF TABLET 850MG</w:t>
            </w:r>
          </w:p>
          <w:p w14:paraId="35833C7D" w14:textId="2B28C412" w:rsidR="00F678E5" w:rsidRPr="00286B1A" w:rsidRDefault="00F678E5" w:rsidP="00F678E5">
            <w:pPr>
              <w:rPr>
                <w:lang w:val="nl-NL"/>
              </w:rPr>
            </w:pPr>
            <w:r w:rsidRPr="00286B1A">
              <w:rPr>
                <w:lang w:val="nl-NL"/>
              </w:rPr>
              <w:t>HPK  1037137  METFORMINE HCL CF TABLET 850MG</w:t>
            </w:r>
          </w:p>
          <w:p w14:paraId="4CBC7732" w14:textId="4C7B7BC8" w:rsidR="00F678E5" w:rsidRPr="00286B1A" w:rsidRDefault="00F678E5" w:rsidP="00F678E5">
            <w:pPr>
              <w:rPr>
                <w:lang w:val="nl-NL"/>
              </w:rPr>
            </w:pPr>
            <w:r w:rsidRPr="00286B1A">
              <w:rPr>
                <w:lang w:val="nl-NL"/>
              </w:rPr>
              <w:t>PRK  5509  METFORMINE TABLET 850MG</w:t>
            </w:r>
          </w:p>
          <w:p w14:paraId="6622C459" w14:textId="5CF1D4FA" w:rsidR="00F678E5" w:rsidRPr="00286B1A" w:rsidRDefault="00F678E5" w:rsidP="00F678E5">
            <w:pPr>
              <w:rPr>
                <w:lang w:val="nl-NL"/>
              </w:rPr>
            </w:pPr>
            <w:r w:rsidRPr="00286B1A">
              <w:rPr>
                <w:lang w:val="nl-NL"/>
              </w:rPr>
              <w:t>GPK  15865  METFORMINE TABLET 850MG</w:t>
            </w:r>
          </w:p>
        </w:tc>
      </w:tr>
      <w:tr w:rsidR="00124658" w:rsidRPr="00286B1A" w14:paraId="6D649F2B" w14:textId="77777777" w:rsidTr="0047494E">
        <w:tc>
          <w:tcPr>
            <w:tcW w:w="2405" w:type="dxa"/>
          </w:tcPr>
          <w:p w14:paraId="714BDFE9" w14:textId="77777777" w:rsidR="00124658" w:rsidRPr="00286B1A" w:rsidRDefault="00124658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Toedieningswijze</w:t>
            </w:r>
          </w:p>
        </w:tc>
        <w:tc>
          <w:tcPr>
            <w:tcW w:w="6950" w:type="dxa"/>
          </w:tcPr>
          <w:p w14:paraId="06D9D247" w14:textId="23C047C4" w:rsidR="00124658" w:rsidRPr="00286B1A" w:rsidRDefault="00F678E5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Oraal</w:t>
            </w:r>
          </w:p>
        </w:tc>
      </w:tr>
      <w:tr w:rsidR="00124658" w:rsidRPr="00286B1A" w14:paraId="62AE4403" w14:textId="77777777" w:rsidTr="0047494E">
        <w:tc>
          <w:tcPr>
            <w:tcW w:w="2405" w:type="dxa"/>
          </w:tcPr>
          <w:p w14:paraId="483B295C" w14:textId="77777777" w:rsidR="00124658" w:rsidRPr="00286B1A" w:rsidRDefault="00124658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Dosering</w:t>
            </w:r>
          </w:p>
        </w:tc>
        <w:tc>
          <w:tcPr>
            <w:tcW w:w="6950" w:type="dxa"/>
          </w:tcPr>
          <w:p w14:paraId="20AE8843" w14:textId="51B6588F" w:rsidR="00124658" w:rsidRPr="00286B1A" w:rsidRDefault="00F678E5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Zo nodig tot 3x per week tot 3 tabletten</w:t>
            </w:r>
          </w:p>
        </w:tc>
      </w:tr>
      <w:tr w:rsidR="00124658" w:rsidRPr="00286B1A" w14:paraId="79848265" w14:textId="77777777" w:rsidTr="0047494E">
        <w:tc>
          <w:tcPr>
            <w:tcW w:w="2405" w:type="dxa"/>
          </w:tcPr>
          <w:p w14:paraId="5274007A" w14:textId="77777777" w:rsidR="00124658" w:rsidRPr="00286B1A" w:rsidRDefault="00124658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Duur</w:t>
            </w:r>
          </w:p>
        </w:tc>
        <w:tc>
          <w:tcPr>
            <w:tcW w:w="6950" w:type="dxa"/>
          </w:tcPr>
          <w:p w14:paraId="47433CE9" w14:textId="5B703D17" w:rsidR="00124658" w:rsidRPr="00286B1A" w:rsidRDefault="00F678E5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Gedurende 30 dagen</w:t>
            </w:r>
          </w:p>
        </w:tc>
      </w:tr>
    </w:tbl>
    <w:p w14:paraId="71229F5C" w14:textId="0B594A7B" w:rsidR="007C0F55" w:rsidRPr="00286B1A" w:rsidRDefault="007C0F55" w:rsidP="007C0F55">
      <w:r w:rsidRPr="00286B1A">
        <w:t xml:space="preserve">Registreer bij deze MA ook </w:t>
      </w:r>
      <w:r>
        <w:t>medicatie</w:t>
      </w:r>
      <w:r w:rsidRPr="00286B1A">
        <w:t>gebruik (als er een applicatie beschikbaar is die dat kan)</w:t>
      </w:r>
      <w:r>
        <w:t>, waarin de patiënt aangeeft het middel niet te gebruiken. (</w:t>
      </w:r>
      <w:proofErr w:type="spellStart"/>
      <w:r>
        <w:t>Gebruikindicator</w:t>
      </w:r>
      <w:proofErr w:type="spellEnd"/>
      <w:r>
        <w:t xml:space="preserve"> = Nee)</w:t>
      </w:r>
    </w:p>
    <w:p w14:paraId="1D6B1030" w14:textId="77777777" w:rsidR="00FD5266" w:rsidRDefault="00FD5266" w:rsidP="00FD5266"/>
    <w:p w14:paraId="2F1D8302" w14:textId="34208929" w:rsidR="00124658" w:rsidRPr="00286B1A" w:rsidRDefault="00FD5266" w:rsidP="00FD5266">
      <w:r>
        <w:t>MBH 7</w:t>
      </w:r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2405"/>
        <w:gridCol w:w="6950"/>
      </w:tblGrid>
      <w:tr w:rsidR="001A2C94" w:rsidRPr="00286B1A" w14:paraId="26E051E8" w14:textId="77777777" w:rsidTr="0047494E">
        <w:tc>
          <w:tcPr>
            <w:tcW w:w="2405" w:type="dxa"/>
          </w:tcPr>
          <w:p w14:paraId="543D5C37" w14:textId="77777777" w:rsidR="001A2C94" w:rsidRPr="00286B1A" w:rsidRDefault="001A2C94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Geneesmiddel</w:t>
            </w:r>
          </w:p>
        </w:tc>
        <w:tc>
          <w:tcPr>
            <w:tcW w:w="6950" w:type="dxa"/>
          </w:tcPr>
          <w:p w14:paraId="286B804C" w14:textId="77777777" w:rsidR="001A2C94" w:rsidRPr="00242BC7" w:rsidRDefault="001A2C94" w:rsidP="0047494E">
            <w:pPr>
              <w:rPr>
                <w:lang w:val="it-IT"/>
              </w:rPr>
            </w:pPr>
            <w:proofErr w:type="spellStart"/>
            <w:r w:rsidRPr="00242BC7">
              <w:rPr>
                <w:lang w:val="it-IT"/>
              </w:rPr>
              <w:t>Paracetamol</w:t>
            </w:r>
            <w:proofErr w:type="spellEnd"/>
            <w:r w:rsidRPr="00242BC7">
              <w:rPr>
                <w:lang w:val="it-IT"/>
              </w:rPr>
              <w:t xml:space="preserve"> 500mg</w:t>
            </w:r>
          </w:p>
          <w:p w14:paraId="56439800" w14:textId="237F929D" w:rsidR="001A2C94" w:rsidRPr="00242BC7" w:rsidRDefault="001A2C94" w:rsidP="0047494E">
            <w:pPr>
              <w:rPr>
                <w:lang w:val="it-IT"/>
              </w:rPr>
            </w:pPr>
            <w:r w:rsidRPr="00242BC7">
              <w:rPr>
                <w:lang w:val="it-IT"/>
              </w:rPr>
              <w:t>ZI  14163853  PARACETAMOL SANDOZ TABLET 500MG</w:t>
            </w:r>
          </w:p>
          <w:p w14:paraId="7019D85B" w14:textId="2A8E12A5" w:rsidR="001A2C94" w:rsidRPr="00242BC7" w:rsidRDefault="001A2C94" w:rsidP="001A2C94">
            <w:r w:rsidRPr="00242BC7">
              <w:t>HPK  665800  PARACETAMOL SANDOZ TABLET 500MG</w:t>
            </w:r>
          </w:p>
          <w:p w14:paraId="58A76FE9" w14:textId="77777777" w:rsidR="001A2C94" w:rsidRPr="00242BC7" w:rsidRDefault="001A2C94" w:rsidP="001A2C94">
            <w:r w:rsidRPr="00242BC7">
              <w:t>PRK  67903  PARACETAMOL 500MG TABLET</w:t>
            </w:r>
          </w:p>
          <w:p w14:paraId="51077A01" w14:textId="276E19E3" w:rsidR="001A2C94" w:rsidRPr="00286B1A" w:rsidRDefault="001A2C94" w:rsidP="001A2C94">
            <w:pPr>
              <w:rPr>
                <w:lang w:val="nl-NL"/>
              </w:rPr>
            </w:pPr>
            <w:r w:rsidRPr="00286B1A">
              <w:rPr>
                <w:lang w:val="nl-NL"/>
              </w:rPr>
              <w:t>GPK  2194  PARACETAMOL 500MG TABLET</w:t>
            </w:r>
          </w:p>
        </w:tc>
      </w:tr>
      <w:tr w:rsidR="0045313D" w:rsidRPr="00286B1A" w14:paraId="7C7235CD" w14:textId="77777777" w:rsidTr="0047494E">
        <w:tc>
          <w:tcPr>
            <w:tcW w:w="2405" w:type="dxa"/>
          </w:tcPr>
          <w:p w14:paraId="06B2E715" w14:textId="77777777" w:rsidR="001A2C94" w:rsidRPr="00286B1A" w:rsidRDefault="001A2C94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Toedieningswijze</w:t>
            </w:r>
          </w:p>
        </w:tc>
        <w:tc>
          <w:tcPr>
            <w:tcW w:w="6950" w:type="dxa"/>
          </w:tcPr>
          <w:p w14:paraId="1857D424" w14:textId="77777777" w:rsidR="001A2C94" w:rsidRPr="00286B1A" w:rsidRDefault="001A2C94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Oraal</w:t>
            </w:r>
          </w:p>
        </w:tc>
      </w:tr>
      <w:tr w:rsidR="0045313D" w:rsidRPr="00286B1A" w14:paraId="73392E93" w14:textId="77777777" w:rsidTr="0047494E">
        <w:tc>
          <w:tcPr>
            <w:tcW w:w="2405" w:type="dxa"/>
          </w:tcPr>
          <w:p w14:paraId="4486F9AD" w14:textId="77777777" w:rsidR="001A2C94" w:rsidRPr="00286B1A" w:rsidRDefault="001A2C94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Dosering</w:t>
            </w:r>
          </w:p>
        </w:tc>
        <w:tc>
          <w:tcPr>
            <w:tcW w:w="6950" w:type="dxa"/>
          </w:tcPr>
          <w:p w14:paraId="09253399" w14:textId="77777777" w:rsidR="001A2C94" w:rsidRPr="00286B1A" w:rsidRDefault="001A2C94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Zo nodig 4x per dag 1-2 stuks, maximaal 6</w:t>
            </w:r>
          </w:p>
        </w:tc>
      </w:tr>
      <w:tr w:rsidR="00EF238A" w:rsidRPr="00286B1A" w14:paraId="14E5DD7B" w14:textId="77777777" w:rsidTr="0047494E">
        <w:tc>
          <w:tcPr>
            <w:tcW w:w="2405" w:type="dxa"/>
          </w:tcPr>
          <w:p w14:paraId="73BCADDE" w14:textId="77777777" w:rsidR="001A2C94" w:rsidRPr="00286B1A" w:rsidRDefault="001A2C94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Duur</w:t>
            </w:r>
          </w:p>
        </w:tc>
        <w:tc>
          <w:tcPr>
            <w:tcW w:w="6950" w:type="dxa"/>
          </w:tcPr>
          <w:p w14:paraId="28671037" w14:textId="73E17738" w:rsidR="001A2C94" w:rsidRPr="00286B1A" w:rsidRDefault="001A2C94" w:rsidP="00EF238A">
            <w:pPr>
              <w:rPr>
                <w:lang w:val="nl-NL"/>
              </w:rPr>
            </w:pPr>
            <w:r w:rsidRPr="00286B1A">
              <w:rPr>
                <w:lang w:val="nl-NL"/>
              </w:rPr>
              <w:t>Vanaf vandaag</w:t>
            </w:r>
            <w:r w:rsidR="00EF238A" w:rsidRPr="00286B1A">
              <w:rPr>
                <w:lang w:val="nl-NL"/>
              </w:rPr>
              <w:t xml:space="preserve"> tot over 2 weken</w:t>
            </w:r>
            <w:r w:rsidR="00D013E9" w:rsidRPr="00286B1A">
              <w:rPr>
                <w:lang w:val="nl-NL"/>
              </w:rPr>
              <w:t xml:space="preserve"> (dus met begin- en einddatum)</w:t>
            </w:r>
          </w:p>
        </w:tc>
      </w:tr>
      <w:tr w:rsidR="00BC71F7" w:rsidRPr="00286B1A" w14:paraId="60A1F88B" w14:textId="77777777" w:rsidTr="0047494E">
        <w:tc>
          <w:tcPr>
            <w:tcW w:w="2405" w:type="dxa"/>
          </w:tcPr>
          <w:p w14:paraId="739BE6CB" w14:textId="17EAE8D7" w:rsidR="00BC71F7" w:rsidRPr="00286B1A" w:rsidRDefault="00286B1A" w:rsidP="0047494E">
            <w:pPr>
              <w:rPr>
                <w:lang w:val="nl-NL"/>
              </w:rPr>
            </w:pPr>
            <w:r>
              <w:rPr>
                <w:lang w:val="nl-NL"/>
              </w:rPr>
              <w:t>Reden van v</w:t>
            </w:r>
            <w:r w:rsidR="00BC71F7" w:rsidRPr="00286B1A">
              <w:rPr>
                <w:lang w:val="nl-NL"/>
              </w:rPr>
              <w:t>oorschrijven</w:t>
            </w:r>
          </w:p>
        </w:tc>
        <w:tc>
          <w:tcPr>
            <w:tcW w:w="6950" w:type="dxa"/>
          </w:tcPr>
          <w:p w14:paraId="3EF1E318" w14:textId="72173B48" w:rsidR="00BC71F7" w:rsidRPr="00286B1A" w:rsidRDefault="00BC71F7" w:rsidP="00EF238A">
            <w:pPr>
              <w:rPr>
                <w:lang w:val="nl-NL"/>
              </w:rPr>
            </w:pPr>
            <w:r w:rsidRPr="00286B1A">
              <w:rPr>
                <w:lang w:val="nl-NL"/>
              </w:rPr>
              <w:t>Pijn</w:t>
            </w:r>
          </w:p>
        </w:tc>
      </w:tr>
    </w:tbl>
    <w:p w14:paraId="68280EA4" w14:textId="32FDBB1F" w:rsidR="007F3CD8" w:rsidRPr="00286B1A" w:rsidRDefault="007F3CD8" w:rsidP="004F4A5D">
      <w:r w:rsidRPr="00286B1A">
        <w:t xml:space="preserve">Registreer bij deze </w:t>
      </w:r>
      <w:r w:rsidR="001A2C94" w:rsidRPr="00286B1A">
        <w:t>MA</w:t>
      </w:r>
      <w:r w:rsidRPr="00286B1A">
        <w:t xml:space="preserve"> ook het gebruik</w:t>
      </w:r>
      <w:r w:rsidR="001544E8" w:rsidRPr="00286B1A">
        <w:t xml:space="preserve"> (als er een applicatie beschikbaar is die dat kan)</w:t>
      </w:r>
      <w:r w:rsidRPr="00286B1A">
        <w:t>:</w:t>
      </w:r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2405"/>
        <w:gridCol w:w="6950"/>
      </w:tblGrid>
      <w:tr w:rsidR="001A2C94" w:rsidRPr="00286B1A" w14:paraId="223C9E6C" w14:textId="77777777" w:rsidTr="0047494E">
        <w:tc>
          <w:tcPr>
            <w:tcW w:w="2405" w:type="dxa"/>
          </w:tcPr>
          <w:p w14:paraId="28EAF060" w14:textId="77777777" w:rsidR="00124658" w:rsidRPr="00286B1A" w:rsidRDefault="00124658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Geneesmiddel</w:t>
            </w:r>
          </w:p>
        </w:tc>
        <w:tc>
          <w:tcPr>
            <w:tcW w:w="6950" w:type="dxa"/>
          </w:tcPr>
          <w:p w14:paraId="58146A3E" w14:textId="1945AF8B" w:rsidR="00124658" w:rsidRPr="00286B1A" w:rsidRDefault="00EC4DE4" w:rsidP="004E0A39">
            <w:pPr>
              <w:rPr>
                <w:lang w:val="nl-NL"/>
              </w:rPr>
            </w:pPr>
            <w:r>
              <w:rPr>
                <w:lang w:val="nl-NL"/>
              </w:rPr>
              <w:t>“</w:t>
            </w:r>
            <w:r w:rsidR="007F3CD8" w:rsidRPr="00286B1A">
              <w:rPr>
                <w:lang w:val="nl-NL"/>
              </w:rPr>
              <w:t>Paracetamol</w:t>
            </w:r>
            <w:r>
              <w:rPr>
                <w:lang w:val="nl-NL"/>
              </w:rPr>
              <w:t>”</w:t>
            </w:r>
            <w:r w:rsidR="007F3CD8" w:rsidRPr="00286B1A">
              <w:rPr>
                <w:lang w:val="nl-NL"/>
              </w:rPr>
              <w:t xml:space="preserve"> </w:t>
            </w:r>
            <w:r w:rsidR="004E0A39" w:rsidRPr="00286B1A">
              <w:rPr>
                <w:lang w:val="nl-NL"/>
              </w:rPr>
              <w:t xml:space="preserve"> </w:t>
            </w:r>
            <w:r w:rsidR="001A2C94" w:rsidRPr="00286B1A">
              <w:rPr>
                <w:lang w:val="nl-NL"/>
              </w:rPr>
              <w:t>(niet gecodeerd)</w:t>
            </w:r>
          </w:p>
        </w:tc>
      </w:tr>
      <w:tr w:rsidR="001A2C94" w:rsidRPr="00286B1A" w14:paraId="0062EDED" w14:textId="77777777" w:rsidTr="0047494E">
        <w:tc>
          <w:tcPr>
            <w:tcW w:w="2405" w:type="dxa"/>
          </w:tcPr>
          <w:p w14:paraId="0A965D2B" w14:textId="77777777" w:rsidR="00124658" w:rsidRPr="00286B1A" w:rsidRDefault="00124658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Toedieningswijze</w:t>
            </w:r>
          </w:p>
        </w:tc>
        <w:tc>
          <w:tcPr>
            <w:tcW w:w="6950" w:type="dxa"/>
          </w:tcPr>
          <w:p w14:paraId="4580FC7C" w14:textId="53F37FF2" w:rsidR="00124658" w:rsidRPr="00286B1A" w:rsidRDefault="00EC4DE4" w:rsidP="004E0A39">
            <w:pPr>
              <w:rPr>
                <w:lang w:val="nl-NL"/>
              </w:rPr>
            </w:pPr>
            <w:r>
              <w:rPr>
                <w:lang w:val="nl-NL"/>
              </w:rPr>
              <w:t>“</w:t>
            </w:r>
            <w:r w:rsidR="004E0A39" w:rsidRPr="00286B1A">
              <w:rPr>
                <w:lang w:val="nl-NL"/>
              </w:rPr>
              <w:t>Mondeling</w:t>
            </w:r>
            <w:r>
              <w:rPr>
                <w:lang w:val="nl-NL"/>
              </w:rPr>
              <w:t>”</w:t>
            </w:r>
            <w:r w:rsidR="004E0A39" w:rsidRPr="00286B1A">
              <w:rPr>
                <w:lang w:val="nl-NL"/>
              </w:rPr>
              <w:t xml:space="preserve"> </w:t>
            </w:r>
            <w:r w:rsidR="001A2C94" w:rsidRPr="00286B1A">
              <w:rPr>
                <w:lang w:val="nl-NL"/>
              </w:rPr>
              <w:t xml:space="preserve"> (niet gecodeerd)</w:t>
            </w:r>
          </w:p>
        </w:tc>
      </w:tr>
      <w:tr w:rsidR="001A2C94" w:rsidRPr="00286B1A" w14:paraId="5EA45557" w14:textId="77777777" w:rsidTr="0047494E">
        <w:tc>
          <w:tcPr>
            <w:tcW w:w="2405" w:type="dxa"/>
          </w:tcPr>
          <w:p w14:paraId="6E4E5E82" w14:textId="77777777" w:rsidR="00124658" w:rsidRPr="00286B1A" w:rsidRDefault="00124658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lastRenderedPageBreak/>
              <w:t>Dosering</w:t>
            </w:r>
          </w:p>
        </w:tc>
        <w:tc>
          <w:tcPr>
            <w:tcW w:w="6950" w:type="dxa"/>
          </w:tcPr>
          <w:p w14:paraId="4F8C9105" w14:textId="32114969" w:rsidR="00124658" w:rsidRPr="00286B1A" w:rsidRDefault="00EC4DE4" w:rsidP="001A2C94">
            <w:pPr>
              <w:rPr>
                <w:lang w:val="nl-NL"/>
              </w:rPr>
            </w:pPr>
            <w:r>
              <w:rPr>
                <w:lang w:val="nl-NL"/>
              </w:rPr>
              <w:t>“</w:t>
            </w:r>
            <w:r w:rsidR="007F3CD8" w:rsidRPr="00286B1A">
              <w:rPr>
                <w:lang w:val="nl-NL"/>
              </w:rPr>
              <w:t>max</w:t>
            </w:r>
            <w:r w:rsidR="00415A67" w:rsidRPr="00286B1A">
              <w:rPr>
                <w:lang w:val="nl-NL"/>
              </w:rPr>
              <w:t>imaal</w:t>
            </w:r>
            <w:r w:rsidR="007F3CD8" w:rsidRPr="00286B1A">
              <w:rPr>
                <w:lang w:val="nl-NL"/>
              </w:rPr>
              <w:t xml:space="preserve"> 6</w:t>
            </w:r>
            <w:r w:rsidR="004E0A39" w:rsidRPr="00286B1A">
              <w:rPr>
                <w:lang w:val="nl-NL"/>
              </w:rPr>
              <w:t xml:space="preserve"> per dag</w:t>
            </w:r>
            <w:r>
              <w:rPr>
                <w:lang w:val="nl-NL"/>
              </w:rPr>
              <w:t>”</w:t>
            </w:r>
            <w:r w:rsidR="001A2C94" w:rsidRPr="00286B1A">
              <w:rPr>
                <w:lang w:val="nl-NL"/>
              </w:rPr>
              <w:t xml:space="preserve">  (alleen als tekst)</w:t>
            </w:r>
          </w:p>
        </w:tc>
      </w:tr>
      <w:tr w:rsidR="0045313D" w:rsidRPr="00286B1A" w14:paraId="297B44A0" w14:textId="77777777" w:rsidTr="0047494E">
        <w:tc>
          <w:tcPr>
            <w:tcW w:w="2405" w:type="dxa"/>
          </w:tcPr>
          <w:p w14:paraId="616AD35A" w14:textId="77777777" w:rsidR="00124658" w:rsidRPr="00286B1A" w:rsidRDefault="00124658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Duur</w:t>
            </w:r>
          </w:p>
        </w:tc>
        <w:tc>
          <w:tcPr>
            <w:tcW w:w="6950" w:type="dxa"/>
          </w:tcPr>
          <w:p w14:paraId="5A3B2159" w14:textId="3BC0C5C6" w:rsidR="00124658" w:rsidRPr="00286B1A" w:rsidRDefault="00EF238A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Vanaf vandaag tot over 2 weken</w:t>
            </w:r>
          </w:p>
        </w:tc>
      </w:tr>
      <w:tr w:rsidR="0045313D" w:rsidRPr="00286B1A" w14:paraId="5861C24B" w14:textId="77777777" w:rsidTr="0047494E">
        <w:tc>
          <w:tcPr>
            <w:tcW w:w="2405" w:type="dxa"/>
          </w:tcPr>
          <w:p w14:paraId="033DF5DC" w14:textId="54BBF6F6" w:rsidR="00124658" w:rsidRPr="00286B1A" w:rsidRDefault="00415A67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Auteur</w:t>
            </w:r>
          </w:p>
        </w:tc>
        <w:tc>
          <w:tcPr>
            <w:tcW w:w="6950" w:type="dxa"/>
          </w:tcPr>
          <w:p w14:paraId="7B0DB83C" w14:textId="3A9018C6" w:rsidR="00124658" w:rsidRPr="00286B1A" w:rsidRDefault="00415A67" w:rsidP="0047494E">
            <w:pPr>
              <w:rPr>
                <w:lang w:val="nl-NL"/>
              </w:rPr>
            </w:pPr>
            <w:r w:rsidRPr="00286B1A">
              <w:rPr>
                <w:lang w:val="nl-NL"/>
              </w:rPr>
              <w:t>Patiënt</w:t>
            </w:r>
          </w:p>
        </w:tc>
      </w:tr>
      <w:tr w:rsidR="00EC4DE4" w:rsidRPr="00286B1A" w14:paraId="6F40023C" w14:textId="77777777" w:rsidTr="0047494E">
        <w:tc>
          <w:tcPr>
            <w:tcW w:w="2405" w:type="dxa"/>
          </w:tcPr>
          <w:p w14:paraId="61525220" w14:textId="785CE4FB" w:rsidR="00EC4DE4" w:rsidRPr="00286B1A" w:rsidRDefault="00EC4DE4" w:rsidP="00EC4DE4">
            <w:proofErr w:type="spellStart"/>
            <w:r>
              <w:t>Volgens</w:t>
            </w:r>
            <w:proofErr w:type="spellEnd"/>
            <w:r>
              <w:t xml:space="preserve"> </w:t>
            </w:r>
            <w:proofErr w:type="spellStart"/>
            <w:r>
              <w:t>afspraak</w:t>
            </w:r>
            <w:proofErr w:type="spellEnd"/>
            <w:r w:rsidR="001F0BAF">
              <w:t xml:space="preserve"> </w:t>
            </w:r>
            <w:proofErr w:type="spellStart"/>
            <w:r w:rsidR="001F0BAF">
              <w:t>ind.</w:t>
            </w:r>
            <w:proofErr w:type="spellEnd"/>
          </w:p>
        </w:tc>
        <w:tc>
          <w:tcPr>
            <w:tcW w:w="6950" w:type="dxa"/>
          </w:tcPr>
          <w:p w14:paraId="2E257D2D" w14:textId="6C172460" w:rsidR="00EC4DE4" w:rsidRPr="00286B1A" w:rsidRDefault="00EC4DE4" w:rsidP="0047494E">
            <w:r>
              <w:t>Ja</w:t>
            </w:r>
          </w:p>
        </w:tc>
      </w:tr>
    </w:tbl>
    <w:p w14:paraId="6D1A8D77" w14:textId="77777777" w:rsidR="00FD5266" w:rsidRDefault="00FD5266" w:rsidP="00FD5266"/>
    <w:p w14:paraId="5F3AC814" w14:textId="7A026A74" w:rsidR="00FD5266" w:rsidRPr="00286B1A" w:rsidRDefault="00FD5266" w:rsidP="00FD5266">
      <w:r>
        <w:t>MBH 8</w:t>
      </w:r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2405"/>
        <w:gridCol w:w="6950"/>
      </w:tblGrid>
      <w:tr w:rsidR="00FD5266" w:rsidRPr="00242BC7" w14:paraId="7ADCF44D" w14:textId="77777777" w:rsidTr="00D86B72">
        <w:tc>
          <w:tcPr>
            <w:tcW w:w="2405" w:type="dxa"/>
          </w:tcPr>
          <w:p w14:paraId="32266445" w14:textId="6C50DBD2" w:rsidR="00FD5266" w:rsidRPr="00286B1A" w:rsidRDefault="00FD5266" w:rsidP="00D86B72">
            <w:pPr>
              <w:rPr>
                <w:lang w:val="nl-NL"/>
              </w:rPr>
            </w:pPr>
            <w:r>
              <w:rPr>
                <w:lang w:val="nl-NL"/>
              </w:rPr>
              <w:t>Artikel</w:t>
            </w:r>
          </w:p>
        </w:tc>
        <w:tc>
          <w:tcPr>
            <w:tcW w:w="6950" w:type="dxa"/>
          </w:tcPr>
          <w:p w14:paraId="78C04B88" w14:textId="77777777" w:rsidR="00FD5266" w:rsidRPr="00242BC7" w:rsidRDefault="00FD5266" w:rsidP="00FD5266">
            <w:pPr>
              <w:rPr>
                <w:lang w:val="it-IT"/>
              </w:rPr>
            </w:pPr>
            <w:proofErr w:type="spellStart"/>
            <w:r w:rsidRPr="00242BC7">
              <w:rPr>
                <w:lang w:val="it-IT"/>
              </w:rPr>
              <w:t>Incontinentiemateriaal</w:t>
            </w:r>
            <w:proofErr w:type="spellEnd"/>
          </w:p>
          <w:p w14:paraId="081FC5D3" w14:textId="77777777" w:rsidR="00FD5266" w:rsidRPr="00242BC7" w:rsidRDefault="00FD5266" w:rsidP="00FD5266">
            <w:pPr>
              <w:rPr>
                <w:lang w:val="it-IT"/>
              </w:rPr>
            </w:pPr>
            <w:r w:rsidRPr="00242BC7">
              <w:rPr>
                <w:lang w:val="it-IT"/>
              </w:rPr>
              <w:t>ZI  13647792  TENA COMFORT SUPER</w:t>
            </w:r>
          </w:p>
          <w:p w14:paraId="73D98555" w14:textId="64C6755F" w:rsidR="00FD5266" w:rsidRPr="00242BC7" w:rsidRDefault="00FD5266" w:rsidP="00FD5266">
            <w:pPr>
              <w:rPr>
                <w:lang w:val="it-IT"/>
              </w:rPr>
            </w:pPr>
            <w:r w:rsidRPr="00242BC7">
              <w:rPr>
                <w:lang w:val="it-IT"/>
              </w:rPr>
              <w:t>HPK  665517  TENA COMFORT SUPER</w:t>
            </w:r>
          </w:p>
        </w:tc>
      </w:tr>
      <w:tr w:rsidR="00FD5266" w:rsidRPr="00286B1A" w14:paraId="068B6E06" w14:textId="77777777" w:rsidTr="00D86B72">
        <w:tc>
          <w:tcPr>
            <w:tcW w:w="2405" w:type="dxa"/>
          </w:tcPr>
          <w:p w14:paraId="099539DE" w14:textId="041E8C28" w:rsidR="00FD5266" w:rsidRPr="00286B1A" w:rsidRDefault="00FD5266" w:rsidP="00D86B72">
            <w:pPr>
              <w:rPr>
                <w:lang w:val="nl-NL"/>
              </w:rPr>
            </w:pPr>
            <w:r w:rsidRPr="00286B1A">
              <w:rPr>
                <w:lang w:val="nl-NL"/>
              </w:rPr>
              <w:t>Toedieningswijze</w:t>
            </w:r>
          </w:p>
        </w:tc>
        <w:tc>
          <w:tcPr>
            <w:tcW w:w="6950" w:type="dxa"/>
          </w:tcPr>
          <w:p w14:paraId="3CD9B1EC" w14:textId="7D228E4A" w:rsidR="00FD5266" w:rsidRPr="00286B1A" w:rsidRDefault="00F6444A" w:rsidP="00F6444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Extracoporaal</w:t>
            </w:r>
            <w:proofErr w:type="spellEnd"/>
            <w:r>
              <w:rPr>
                <w:lang w:val="nl-NL"/>
              </w:rPr>
              <w:t xml:space="preserve"> (?)</w:t>
            </w:r>
          </w:p>
        </w:tc>
      </w:tr>
      <w:tr w:rsidR="00FD5266" w:rsidRPr="00286B1A" w14:paraId="3EE85D70" w14:textId="77777777" w:rsidTr="00D86B72">
        <w:tc>
          <w:tcPr>
            <w:tcW w:w="2405" w:type="dxa"/>
          </w:tcPr>
          <w:p w14:paraId="2E089401" w14:textId="77777777" w:rsidR="00FD5266" w:rsidRPr="00286B1A" w:rsidRDefault="00FD5266" w:rsidP="00D86B72">
            <w:pPr>
              <w:rPr>
                <w:lang w:val="nl-NL"/>
              </w:rPr>
            </w:pPr>
            <w:r w:rsidRPr="00286B1A">
              <w:rPr>
                <w:lang w:val="nl-NL"/>
              </w:rPr>
              <w:t>Dosering</w:t>
            </w:r>
          </w:p>
        </w:tc>
        <w:tc>
          <w:tcPr>
            <w:tcW w:w="6950" w:type="dxa"/>
          </w:tcPr>
          <w:p w14:paraId="1A22AA34" w14:textId="3DC46977" w:rsidR="00FD5266" w:rsidRPr="00286B1A" w:rsidRDefault="00FD5266" w:rsidP="00D86B72">
            <w:pPr>
              <w:rPr>
                <w:lang w:val="nl-NL"/>
              </w:rPr>
            </w:pPr>
            <w:r>
              <w:rPr>
                <w:lang w:val="nl-NL"/>
              </w:rPr>
              <w:t>Elke 7 uur</w:t>
            </w:r>
            <w:r w:rsidR="00D24F89">
              <w:rPr>
                <w:lang w:val="nl-NL"/>
              </w:rPr>
              <w:t xml:space="preserve"> verschonen</w:t>
            </w:r>
          </w:p>
        </w:tc>
      </w:tr>
      <w:tr w:rsidR="00FD5266" w:rsidRPr="00286B1A" w14:paraId="78237C2E" w14:textId="77777777" w:rsidTr="00D86B72">
        <w:tc>
          <w:tcPr>
            <w:tcW w:w="2405" w:type="dxa"/>
          </w:tcPr>
          <w:p w14:paraId="735575A4" w14:textId="77777777" w:rsidR="00FD5266" w:rsidRPr="00286B1A" w:rsidRDefault="00FD5266" w:rsidP="00D86B72">
            <w:pPr>
              <w:rPr>
                <w:lang w:val="nl-NL"/>
              </w:rPr>
            </w:pPr>
            <w:r w:rsidRPr="00286B1A">
              <w:rPr>
                <w:lang w:val="nl-NL"/>
              </w:rPr>
              <w:t>Duur</w:t>
            </w:r>
          </w:p>
        </w:tc>
        <w:tc>
          <w:tcPr>
            <w:tcW w:w="6950" w:type="dxa"/>
          </w:tcPr>
          <w:p w14:paraId="308EFA42" w14:textId="44B6609D" w:rsidR="00FD5266" w:rsidRPr="00286B1A" w:rsidRDefault="00FD5266" w:rsidP="00D86B72">
            <w:pPr>
              <w:rPr>
                <w:lang w:val="nl-NL"/>
              </w:rPr>
            </w:pPr>
            <w:r>
              <w:rPr>
                <w:lang w:val="nl-NL"/>
              </w:rPr>
              <w:t>Chronisch</w:t>
            </w:r>
          </w:p>
        </w:tc>
      </w:tr>
      <w:tr w:rsidR="00FD5266" w:rsidRPr="00286B1A" w14:paraId="6C633D8E" w14:textId="77777777" w:rsidTr="00D86B72">
        <w:tc>
          <w:tcPr>
            <w:tcW w:w="2405" w:type="dxa"/>
          </w:tcPr>
          <w:p w14:paraId="045FF87C" w14:textId="2C91A97C" w:rsidR="00FD5266" w:rsidRPr="00286B1A" w:rsidRDefault="00FD5266" w:rsidP="00D86B72">
            <w:pPr>
              <w:rPr>
                <w:lang w:val="nl-NL"/>
              </w:rPr>
            </w:pPr>
          </w:p>
        </w:tc>
        <w:tc>
          <w:tcPr>
            <w:tcW w:w="6950" w:type="dxa"/>
          </w:tcPr>
          <w:p w14:paraId="70CC659D" w14:textId="23A52F1E" w:rsidR="00FD5266" w:rsidRPr="00286B1A" w:rsidRDefault="00FD5266" w:rsidP="00D86B72">
            <w:pPr>
              <w:rPr>
                <w:lang w:val="nl-NL"/>
              </w:rPr>
            </w:pPr>
          </w:p>
        </w:tc>
      </w:tr>
    </w:tbl>
    <w:p w14:paraId="34899E01" w14:textId="158B7444" w:rsidR="00124658" w:rsidRPr="00286B1A" w:rsidRDefault="00124658" w:rsidP="004F4A5D"/>
    <w:sectPr w:rsidR="00124658" w:rsidRPr="00286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6B1"/>
    <w:multiLevelType w:val="hybridMultilevel"/>
    <w:tmpl w:val="AEA0D2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D130DD"/>
    <w:multiLevelType w:val="hybridMultilevel"/>
    <w:tmpl w:val="785E41A4"/>
    <w:lvl w:ilvl="0" w:tplc="03B488CC">
      <w:start w:val="2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54E699E"/>
    <w:multiLevelType w:val="hybridMultilevel"/>
    <w:tmpl w:val="926E0BC6"/>
    <w:lvl w:ilvl="0" w:tplc="5136DD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A6290"/>
    <w:multiLevelType w:val="hybridMultilevel"/>
    <w:tmpl w:val="EC60D3F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C3"/>
    <w:rsid w:val="00042930"/>
    <w:rsid w:val="000602CF"/>
    <w:rsid w:val="00082CE0"/>
    <w:rsid w:val="00086519"/>
    <w:rsid w:val="000B2273"/>
    <w:rsid w:val="000B6B0C"/>
    <w:rsid w:val="000C0949"/>
    <w:rsid w:val="000C60AF"/>
    <w:rsid w:val="00124658"/>
    <w:rsid w:val="001459B7"/>
    <w:rsid w:val="001544E8"/>
    <w:rsid w:val="001A2C94"/>
    <w:rsid w:val="001F0BAF"/>
    <w:rsid w:val="00232AF8"/>
    <w:rsid w:val="00242BC7"/>
    <w:rsid w:val="00286B1A"/>
    <w:rsid w:val="003271BB"/>
    <w:rsid w:val="00376173"/>
    <w:rsid w:val="003A2B8F"/>
    <w:rsid w:val="003D0A14"/>
    <w:rsid w:val="00415A67"/>
    <w:rsid w:val="004262AE"/>
    <w:rsid w:val="0045313D"/>
    <w:rsid w:val="0046584F"/>
    <w:rsid w:val="004E0A39"/>
    <w:rsid w:val="004F4A5D"/>
    <w:rsid w:val="00516B65"/>
    <w:rsid w:val="0052455C"/>
    <w:rsid w:val="00537029"/>
    <w:rsid w:val="0053749E"/>
    <w:rsid w:val="005666FE"/>
    <w:rsid w:val="005C0347"/>
    <w:rsid w:val="005D3A4D"/>
    <w:rsid w:val="006A333A"/>
    <w:rsid w:val="006E2203"/>
    <w:rsid w:val="00717E22"/>
    <w:rsid w:val="00746687"/>
    <w:rsid w:val="00747830"/>
    <w:rsid w:val="00794310"/>
    <w:rsid w:val="007B11CA"/>
    <w:rsid w:val="007C0F55"/>
    <w:rsid w:val="007F3CD8"/>
    <w:rsid w:val="007F60B0"/>
    <w:rsid w:val="008B12C3"/>
    <w:rsid w:val="008E1BC1"/>
    <w:rsid w:val="00935D83"/>
    <w:rsid w:val="009378B5"/>
    <w:rsid w:val="0096092B"/>
    <w:rsid w:val="00965A2B"/>
    <w:rsid w:val="0096606B"/>
    <w:rsid w:val="009B3E4B"/>
    <w:rsid w:val="009B5657"/>
    <w:rsid w:val="009D2678"/>
    <w:rsid w:val="009E3F07"/>
    <w:rsid w:val="009E46BC"/>
    <w:rsid w:val="00A36445"/>
    <w:rsid w:val="00AF6296"/>
    <w:rsid w:val="00B04471"/>
    <w:rsid w:val="00B45C9D"/>
    <w:rsid w:val="00B461BC"/>
    <w:rsid w:val="00B50DDC"/>
    <w:rsid w:val="00B746D0"/>
    <w:rsid w:val="00B82279"/>
    <w:rsid w:val="00BC71F7"/>
    <w:rsid w:val="00BE2DB0"/>
    <w:rsid w:val="00CA5518"/>
    <w:rsid w:val="00CE1578"/>
    <w:rsid w:val="00D013E9"/>
    <w:rsid w:val="00D24F89"/>
    <w:rsid w:val="00E03C25"/>
    <w:rsid w:val="00E424E7"/>
    <w:rsid w:val="00EC2AA3"/>
    <w:rsid w:val="00EC4DE4"/>
    <w:rsid w:val="00ED7D10"/>
    <w:rsid w:val="00EF238A"/>
    <w:rsid w:val="00F46D96"/>
    <w:rsid w:val="00F6444A"/>
    <w:rsid w:val="00F678E5"/>
    <w:rsid w:val="00FD5266"/>
    <w:rsid w:val="00FD61C4"/>
    <w:rsid w:val="2B34D4DE"/>
    <w:rsid w:val="7CED9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3B13"/>
  <w15:chartTrackingRefBased/>
  <w15:docId w15:val="{7185D2D8-536F-462F-859C-DE7B376D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B12C3"/>
  </w:style>
  <w:style w:type="paragraph" w:styleId="Kop1">
    <w:name w:val="heading 1"/>
    <w:basedOn w:val="Standaard"/>
    <w:next w:val="Standaard"/>
    <w:link w:val="Kop1Char"/>
    <w:uiPriority w:val="9"/>
    <w:qFormat/>
    <w:rsid w:val="008B1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6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Kop1"/>
    <w:next w:val="Standaard"/>
    <w:link w:val="Kop3Char"/>
    <w:qFormat/>
    <w:rsid w:val="008B12C3"/>
    <w:pPr>
      <w:keepLines w:val="0"/>
      <w:spacing w:beforeLines="100" w:before="0" w:line="240" w:lineRule="auto"/>
      <w:outlineLvl w:val="2"/>
    </w:pPr>
    <w:rPr>
      <w:rFonts w:ascii="Verdana" w:eastAsia="Times New Roman" w:hAnsi="Verdana" w:cs="Times New Roman"/>
      <w:b/>
      <w:bCs/>
      <w:iCs/>
      <w:color w:val="auto"/>
      <w:sz w:val="20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rsid w:val="008B12C3"/>
    <w:rPr>
      <w:rFonts w:ascii="Verdana" w:eastAsia="Times New Roman" w:hAnsi="Verdana" w:cs="Times New Roman"/>
      <w:b/>
      <w:bCs/>
      <w:iCs/>
      <w:sz w:val="20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8B12C3"/>
    <w:pPr>
      <w:spacing w:after="0" w:line="240" w:lineRule="auto"/>
      <w:ind w:left="720"/>
      <w:contextualSpacing/>
    </w:pPr>
    <w:rPr>
      <w:rFonts w:ascii="Verdana" w:eastAsia="Times New Roman" w:hAnsi="Verdana" w:cs="Times New Roman"/>
      <w:sz w:val="20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B12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B12C3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nl-NL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B12C3"/>
    <w:rPr>
      <w:rFonts w:ascii="Verdana" w:eastAsia="Times New Roman" w:hAnsi="Verdana" w:cs="Times New Roman"/>
      <w:sz w:val="20"/>
      <w:szCs w:val="2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B1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B1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B12C3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966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96606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2455C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2455C"/>
    <w:rPr>
      <w:rFonts w:ascii="Verdana" w:eastAsia="Times New Roman" w:hAnsi="Verdana" w:cs="Times New Roman"/>
      <w:b/>
      <w:bCs/>
      <w:sz w:val="20"/>
      <w:szCs w:val="20"/>
      <w:lang w:eastAsia="nl-NL"/>
    </w:rPr>
  </w:style>
  <w:style w:type="character" w:customStyle="1" w:styleId="xforms-output-output">
    <w:name w:val="xforms-output-output"/>
    <w:basedOn w:val="Standaardalinea-lettertype"/>
    <w:rsid w:val="00BE2DB0"/>
  </w:style>
  <w:style w:type="character" w:customStyle="1" w:styleId="xforms-control">
    <w:name w:val="xforms-control"/>
    <w:basedOn w:val="Standaardalinea-lettertype"/>
    <w:rsid w:val="00082CE0"/>
  </w:style>
  <w:style w:type="character" w:styleId="Hyperlink">
    <w:name w:val="Hyperlink"/>
    <w:basedOn w:val="Standaardalinea-lettertype"/>
    <w:uiPriority w:val="99"/>
    <w:unhideWhenUsed/>
    <w:rsid w:val="00242BC7"/>
    <w:rPr>
      <w:color w:val="0563C1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42BC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42BC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42BC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ctiz.n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nu.org/copyleft/lesser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895FFE324FE44B2D1C621AC58A8D9" ma:contentTypeVersion="6" ma:contentTypeDescription="Een nieuw document maken." ma:contentTypeScope="" ma:versionID="d8abe886fd5049d4fd90472971d8c0fa">
  <xsd:schema xmlns:xsd="http://www.w3.org/2001/XMLSchema" xmlns:xs="http://www.w3.org/2001/XMLSchema" xmlns:p="http://schemas.microsoft.com/office/2006/metadata/properties" xmlns:ns2="890f3e58-d467-450d-9289-f7870cc48cb7" xmlns:ns3="44bcdc06-7b3c-4d5a-996c-fa2eed9d5a19" targetNamespace="http://schemas.microsoft.com/office/2006/metadata/properties" ma:root="true" ma:fieldsID="ee2ddb7ebddca41e1252da1f465c504f" ns2:_="" ns3:_="">
    <xsd:import namespace="890f3e58-d467-450d-9289-f7870cc48cb7"/>
    <xsd:import namespace="44bcdc06-7b3c-4d5a-996c-fa2eed9d5a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f3e58-d467-450d-9289-f7870cc48c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cdc06-7b3c-4d5a-996c-fa2eed9d5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D9525A-A555-4F2A-A62A-7508BDDA6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0f3e58-d467-450d-9289-f7870cc48cb7"/>
    <ds:schemaRef ds:uri="44bcdc06-7b3c-4d5a-996c-fa2eed9d5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FAA4C0-63D1-4557-A695-499E8A3B4E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48B30C-5EE5-4AAD-87AD-CFED29B9EF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Brouwer</dc:creator>
  <cp:keywords/>
  <dc:description/>
  <cp:lastModifiedBy>Maarten Ligtvoet</cp:lastModifiedBy>
  <cp:revision>41</cp:revision>
  <dcterms:created xsi:type="dcterms:W3CDTF">2017-06-27T13:16:00Z</dcterms:created>
  <dcterms:modified xsi:type="dcterms:W3CDTF">2018-02-14T20:13:00Z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0x010100E31895FFE324FE44B2D1C621AC58A8D9</vt:lpwstr>
  </property>
</Properties>
</file>