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Arial" w:cs="Arial" w:eastAsia="Arial" w:hAnsi="Arial"/>
          <w:b/>
          <w:bCs/>
          <w:color w:val="7F7F7F"/>
          <w:spacing w:val="40"/>
          <w:sz w:val="20"/>
          <w:szCs w:val="20"/>
        </w:rPr>
        <w:t xml:space="preserve">ENROLLMENT TO GRADUATION</w:t>
      </w:r>
    </w:p>
    <w:p>
      <w:pPr>
        <w:spacing w:after="60"/>
      </w:pPr>
      <w:r>
        <w:rPr>
          <w:rFonts w:ascii="Arial" w:cs="Arial" w:eastAsia="Arial" w:hAnsi="Arial"/>
          <w:b/>
          <w:bCs/>
          <w:color w:val="1F3864"/>
          <w:sz w:val="48"/>
          <w:szCs w:val="48"/>
        </w:rPr>
        <w:t xml:space="preserve">Tableau Build and LOD Lab Guide</w:t>
      </w:r>
    </w:p>
    <w:p>
      <w:pPr>
        <w:pBdr>
          <w:bottom w:val="single" w:color="1F3864" w:sz="12" w:space="6"/>
        </w:pBdr>
        <w:spacing w:after="240"/>
      </w:pPr>
      <w:r>
        <w:rPr>
          <w:rFonts w:ascii="Arial" w:cs="Arial" w:eastAsia="Arial" w:hAnsi="Arial"/>
          <w:color w:val="595959"/>
          <w:sz w:val="24"/>
          <w:szCs w:val="24"/>
        </w:rPr>
        <w:t xml:space="preserve">U.S. College Enrollment &amp; Outcomes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Version</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1.0 - covers baseline scope (Steps 4 to 5, validation and publishing)</w:t>
            </w:r>
          </w:p>
        </w:tc>
      </w:tr>
      <w:tr>
        <w:tc>
          <w:tcPr>
            <w:tcW w:type="dxa" w:w="2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Use with</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Data extract v1.0 (3 CSV files); FRD v1.0; BA_Requirements_Workbook (reference values)</w:t>
            </w:r>
          </w:p>
        </w:tc>
      </w:tr>
      <w:tr>
        <w:tc>
          <w:tcPr>
            <w:tcW w:type="dxa" w:w="2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Tool</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Tableau Public Desktop (free) or Tableau Desktop; relationships model (2020.2 or later)</w:t>
            </w:r>
          </w:p>
        </w:tc>
      </w:tr>
      <w:tr>
        <w:tc>
          <w:tcPr>
            <w:tcW w:type="dxa" w:w="2600"/>
            <w:tcBorders>
              <w:top w:val="single" w:color="BFBFBF" w:sz="4"/>
              <w:left w:val="single" w:color="BFBFBF" w:sz="4"/>
              <w:bottom w:val="single" w:color="BFBFBF" w:sz="4"/>
              <w:right w:val="single" w:color="BFBFBF" w:sz="4"/>
            </w:tcBorders>
            <w:shd w:fill="EAF0F8" w:color="auto" w:val="clear"/>
            <w:tcMar>
              <w:top w:type="dxa" w:w="60"/>
              <w:left w:type="dxa" w:w="90"/>
              <w:bottom w:type="dxa" w:w="60"/>
              <w:right w:type="dxa" w:w="90"/>
            </w:tcMar>
          </w:tcPr>
          <w:p>
            <w:pPr>
              <w:spacing w:after="30" w:line="250"/>
            </w:pPr>
            <w:r>
              <w:rPr>
                <w:rFonts w:ascii="Arial" w:cs="Arial" w:eastAsia="Arial" w:hAnsi="Arial"/>
                <w:b/>
                <w:bCs/>
                <w:sz w:val="18"/>
                <w:szCs w:val="18"/>
              </w:rPr>
              <w:t xml:space="preserve">Later addendum</w:t>
            </w:r>
          </w:p>
        </w:tc>
        <w:tc>
          <w:tcPr>
            <w:tcW w:type="dxa" w:w="7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Tableau Guide Addendum for CR-001 (funding and scholarships, demo E)</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0B84C" w:sz="4"/>
              <w:left w:val="single" w:color="E0B84C" w:sz="12"/>
              <w:bottom w:val="single" w:color="E0B84C" w:sz="4"/>
              <w:right w:val="single" w:color="E0B84C" w:sz="4"/>
            </w:tcBorders>
            <w:shd w:fill="FFF4D6" w:color="auto" w:val="clear"/>
            <w:tcMar>
              <w:top w:type="dxa" w:w="100"/>
              <w:left w:type="dxa" w:w="160"/>
              <w:bottom w:type="dxa" w:w="100"/>
              <w:right w:type="dxa" w:w="160"/>
            </w:tcMar>
          </w:tcPr>
          <w:p>
            <w:pPr>
              <w:spacing w:after="0" w:line="264"/>
            </w:pPr>
            <w:r>
              <w:rPr>
                <w:rFonts w:ascii="Arial" w:cs="Arial" w:eastAsia="Arial" w:hAnsi="Arial"/>
                <w:b/>
                <w:bCs/>
                <w:sz w:val="19"/>
                <w:szCs w:val="19"/>
              </w:rPr>
              <w:t xml:space="preserve">How to use this guide. </w:t>
            </w:r>
            <w:r>
              <w:rPr>
                <w:rFonts w:ascii="Arial" w:cs="Arial" w:eastAsia="Arial" w:hAnsi="Arial"/>
                <w:sz w:val="19"/>
                <w:szCs w:val="19"/>
              </w:rPr>
              <w:t xml:space="preserve">Build in order. After each sheet, compare your numbers with the reference values in the workbook before moving on. If a number is wrong, fix it there, not later on the dashboard.</w:t>
            </w:r>
          </w:p>
        </w:tc>
      </w:tr>
    </w:tbl>
    <w:p>
      <w:pPr>
        <w:pStyle w:val="Heading1"/>
        <w:keepNext/>
        <w:pBdr>
          <w:bottom w:val="single" w:color="1F3864" w:sz="6" w:space="2"/>
        </w:pBdr>
        <w:spacing w:after="140" w:before="320"/>
      </w:pPr>
      <w:r>
        <w:rPr>
          <w:rFonts w:ascii="Arial" w:cs="Arial" w:eastAsia="Arial" w:hAnsi="Arial"/>
          <w:b/>
          <w:bCs/>
          <w:color w:val="1F3864"/>
          <w:sz w:val="30"/>
          <w:szCs w:val="30"/>
        </w:rPr>
        <w:t xml:space="preserve">Part A. Connect and Prepare the Data (Step 4)</w:t>
      </w:r>
    </w:p>
    <w:p>
      <w:pPr>
        <w:pStyle w:val="ListParagraph"/>
        <w:numPr>
          <w:ilvl w:val="0"/>
          <w:numId w:val="2"/>
        </w:numPr>
        <w:spacing w:after="60" w:line="276"/>
      </w:pPr>
      <w:r>
        <w:rPr>
          <w:rFonts w:ascii="Arial" w:cs="Arial" w:eastAsia="Arial" w:hAnsi="Arial"/>
          <w:b/>
          <w:bCs/>
          <w:sz w:val="21"/>
          <w:szCs w:val="21"/>
        </w:rPr>
        <w:t xml:space="preserve">A1. Connect. </w:t>
      </w:r>
      <w:r>
        <w:rPr>
          <w:rFonts w:ascii="Arial" w:cs="Arial" w:eastAsia="Arial" w:hAnsi="Arial"/>
          <w:sz w:val="21"/>
          <w:szCs w:val="21"/>
        </w:rPr>
        <w:t xml:space="preserve">Open Tableau, choose Connect &gt; Text file, and select dim_college.csv. On the Data Source tab, drag fact_applications.csv and then fact_students.csv onto the canvas beside dim_college.</w:t>
      </w:r>
    </w:p>
    <w:p>
      <w:pPr>
        <w:pStyle w:val="ListParagraph"/>
        <w:numPr>
          <w:ilvl w:val="0"/>
          <w:numId w:val="2"/>
        </w:numPr>
        <w:spacing w:after="60" w:line="276"/>
      </w:pPr>
      <w:r>
        <w:rPr>
          <w:rFonts w:ascii="Arial" w:cs="Arial" w:eastAsia="Arial" w:hAnsi="Arial"/>
          <w:b/>
          <w:bCs/>
          <w:sz w:val="21"/>
          <w:szCs w:val="21"/>
        </w:rPr>
        <w:t xml:space="preserve">A2. Relate. </w:t>
      </w:r>
      <w:r>
        <w:rPr>
          <w:rFonts w:ascii="Arial" w:cs="Arial" w:eastAsia="Arial" w:hAnsi="Arial"/>
          <w:sz w:val="21"/>
          <w:szCs w:val="21"/>
        </w:rPr>
        <w:t xml:space="preserve">Tableau draws a line (a relationship). For each, set the field pair to College ID = college_id. Do not relate fact_students to fact_applications (it would create a circle; discovery channel is already on the student rows).</w:t>
      </w:r>
    </w:p>
    <w:p>
      <w:pPr>
        <w:pStyle w:val="ListParagraph"/>
        <w:numPr>
          <w:ilvl w:val="0"/>
          <w:numId w:val="2"/>
        </w:numPr>
        <w:spacing w:after="60" w:line="276"/>
      </w:pPr>
      <w:r>
        <w:rPr>
          <w:rFonts w:ascii="Arial" w:cs="Arial" w:eastAsia="Arial" w:hAnsi="Arial"/>
          <w:b/>
          <w:bCs/>
          <w:sz w:val="21"/>
          <w:szCs w:val="21"/>
        </w:rPr>
        <w:t xml:space="preserve">A3. Relationship options. </w:t>
      </w:r>
      <w:r>
        <w:rPr>
          <w:rFonts w:ascii="Arial" w:cs="Arial" w:eastAsia="Arial" w:hAnsi="Arial"/>
          <w:sz w:val="21"/>
          <w:szCs w:val="21"/>
        </w:rPr>
        <w:t xml:space="preserve">Click each line, open Performance Options, set dim_college to One and each fact table to Many.</w:t>
      </w:r>
    </w:p>
    <w:p>
      <w:pPr>
        <w:pStyle w:val="ListParagraph"/>
        <w:numPr>
          <w:ilvl w:val="0"/>
          <w:numId w:val="2"/>
        </w:numPr>
        <w:spacing w:after="60" w:line="276"/>
      </w:pPr>
      <w:r>
        <w:rPr>
          <w:rFonts w:ascii="Arial" w:cs="Arial" w:eastAsia="Arial" w:hAnsi="Arial"/>
          <w:b/>
          <w:bCs/>
          <w:sz w:val="21"/>
          <w:szCs w:val="21"/>
        </w:rPr>
        <w:t xml:space="preserve">A4. Fix field types. </w:t>
      </w:r>
      <w:r>
        <w:rPr>
          <w:rFonts w:ascii="Arial" w:cs="Arial" w:eastAsia="Arial" w:hAnsi="Arial"/>
          <w:sz w:val="21"/>
          <w:szCs w:val="21"/>
        </w:rPr>
        <w:t xml:space="preserve">Rename fields to the Tableau names in the Data Mapping sheet. Convert Cohort Year, Application Year, Graduation Year, Dropout Year and Years to Outcome to Dimensions (right-click the field, Convert to Dimension). Set State and Applicant State to Geographic Role &gt; State/Province.</w:t>
      </w:r>
    </w:p>
    <w:p>
      <w:pPr>
        <w:pStyle w:val="Heading2"/>
        <w:keepNext/>
        <w:spacing w:after="100" w:before="220"/>
      </w:pPr>
      <w:r>
        <w:rPr>
          <w:rFonts w:ascii="Arial" w:cs="Arial" w:eastAsia="Arial" w:hAnsi="Arial"/>
          <w:b/>
          <w:bCs/>
          <w:color w:val="2F5597"/>
          <w:sz w:val="24"/>
          <w:szCs w:val="24"/>
        </w:rPr>
        <w:t xml:space="preserve">A5.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5480"/>
        <w:gridCol w:w="200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Parameter</w:t>
            </w:r>
          </w:p>
        </w:tc>
        <w:tc>
          <w:tcPr>
            <w:tcW w:type="dxa" w:w="54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Settings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Used by</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Last Complete Cohort</w:t>
            </w:r>
          </w:p>
        </w:tc>
        <w:tc>
          <w:tcPr>
            <w:tcW w:type="dxa" w:w="5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Integer, range 2018 to 2025, step 1, default 2020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Completed Cohort (BRU-03)</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Minimum Students to Rank</w:t>
            </w:r>
          </w:p>
        </w:tc>
        <w:tc>
          <w:tcPr>
            <w:tcW w:type="dxa" w:w="54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Integer, range 0 to 300, step 10, default 100 (set to 0 to rank every college; open issue OI-04)</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College ranking sheet</w:t>
            </w:r>
          </w:p>
        </w:tc>
      </w:tr>
    </w:tbl>
    <w:p>
      <w:pPr>
        <w:pStyle w:val="Heading2"/>
        <w:keepNext/>
        <w:spacing w:after="100" w:before="220"/>
      </w:pPr>
      <w:r>
        <w:rPr>
          <w:rFonts w:ascii="Arial" w:cs="Arial" w:eastAsia="Arial" w:hAnsi="Arial"/>
          <w:b/>
          <w:bCs/>
          <w:color w:val="2F5597"/>
          <w:sz w:val="24"/>
          <w:szCs w:val="24"/>
        </w:rPr>
        <w:t xml:space="preserve">A6. Helper fields (create in this order)</w:t>
      </w:r>
    </w:p>
    <w:p>
      <w:pPr>
        <w:spacing w:after="120" w:before="0" w:line="276"/>
      </w:pPr>
      <w:r>
        <w:rPr>
          <w:rFonts w:ascii="Arial" w:cs="Arial" w:eastAsia="Arial" w:hAnsi="Arial"/>
          <w:sz w:val="21"/>
          <w:szCs w:val="21"/>
        </w:rPr>
        <w:t xml:space="preserve">Create each as Analysis &gt; Create Calculated Field. Then put them in a folder named Calculations (right-click &gt; Folders).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Is Graduate</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[Enrollment Status] = "Graduated" THEN 1 ELSE 0 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Is Dropout</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IF [Enrollment Status] = "Dropped Out" THEN 1 ELSE 0 END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Is Active</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[Enrollment Status] = "Enrolled (Active)" THEN 1 ELSE 0 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Completed Cohort</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[Cohort Year] &lt;= [Last Complete Cohort]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Completed Student</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[Completed Cohort] THEN 1 ELSE 0 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Completed Graduate</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IF [Completed Cohort] THEN [Is Graduate] ELSE 0 END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Completed Dropout</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[Completed Cohort] THEN [Is Dropout] ELSE 0 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FY Dropout</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IF [Is Dropout] = 1 AND [Years to Outcome] = 1 THEN 1 ELSE 0 END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Completed FY Dropout</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[Completed Cohort] THEN [FY Dropout] ELSE 0 END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Completed GPA Sum</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IF [Completed Cohort] THEN [Cumulative GPA] ELSE 0 END</w:t>
            </w:r>
          </w:p>
        </w:tc>
      </w:tr>
    </w:tbl>
    <w:p>
      <w:pPr>
        <w:spacing w:after="120" w:before="60" w:line="276"/>
      </w:pPr>
      <w:r>
        <w:rPr>
          <w:rFonts w:ascii="Arial" w:cs="Arial" w:eastAsia="Arial" w:hAnsi="Arial"/>
          <w:i/>
          <w:iCs/>
          <w:sz w:val="19"/>
          <w:szCs w:val="19"/>
        </w:rPr>
        <w:t xml:space="preserve">Test: Is Graduate + Is Dropout + Is Active must equal 1 for every student (sum of the three should equal the student count).</w:t>
      </w:r>
    </w:p>
    <w:p>
      <w:pPr>
        <w:pStyle w:val="Heading2"/>
        <w:keepNext/>
        <w:spacing w:after="100" w:before="220"/>
      </w:pPr>
      <w:r>
        <w:rPr>
          <w:rFonts w:ascii="Arial" w:cs="Arial" w:eastAsia="Arial" w:hAnsi="Arial"/>
          <w:b/>
          <w:bCs/>
          <w:color w:val="2F5597"/>
          <w:sz w:val="24"/>
          <w:szCs w:val="24"/>
        </w:rPr>
        <w:t xml:space="preserve">A7. KPI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Graduation Rate</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SUM([Completed Graduate]) / SUM([Completed Student])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Dropout Rate</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SUM([Completed Dropout]) / SUM([Completed Student])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Attrition to Date</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SUM([Is Dropout]) / COUNT([Student ID])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First-Year Retention</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1 - SUM([Completed FY Dropout]) / SUM([Completed Student])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Avg GPA</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SUM([Completed GPA Sum]) / SUM([Completed Student])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Performance Index</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100 * (0.60 * [Graduation Rate] + 0.25 * [First-Year Retention] + 0.15 * [Avg GPA] /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Admit Rate</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SUM([Admitted Flag]) / COUNT([Application ID])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Yield Rate</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SUM([Enrolled Flag]) / SUM([Admitted Flag])</w:t>
            </w:r>
          </w:p>
        </w:tc>
      </w:tr>
    </w:tbl>
    <w:p>
      <w:pPr>
        <w:spacing w:after="120" w:before="60" w:line="276"/>
      </w:pPr>
      <w:r>
        <w:rPr>
          <w:rFonts w:ascii="Arial" w:cs="Arial" w:eastAsia="Arial" w:hAnsi="Arial"/>
          <w:i/>
          <w:iCs/>
          <w:sz w:val="19"/>
          <w:szCs w:val="19"/>
        </w:rPr>
        <w:t xml:space="preserve">Set number formats: rates to Percentage with 1 decimal, Performance Index to Number with 1 decimal.</w:t>
      </w:r>
    </w:p>
    <w:p>
      <w:pPr>
        <w:pStyle w:val="Heading2"/>
        <w:keepNext/>
        <w:spacing w:after="100" w:before="220"/>
      </w:pPr>
      <w:r>
        <w:rPr>
          <w:rFonts w:ascii="Arial" w:cs="Arial" w:eastAsia="Arial" w:hAnsi="Arial"/>
          <w:b/>
          <w:bCs/>
          <w:color w:val="2F5597"/>
          <w:sz w:val="24"/>
          <w:szCs w:val="24"/>
        </w:rPr>
        <w:t xml:space="preserve">A8. Reconcile before building anything else</w:t>
      </w:r>
    </w:p>
    <w:p>
      <w:pPr>
        <w:spacing w:after="120" w:before="0" w:line="276"/>
      </w:pPr>
      <w:r>
        <w:rPr>
          <w:rFonts w:ascii="Arial" w:cs="Arial" w:eastAsia="Arial" w:hAnsi="Arial"/>
          <w:sz w:val="21"/>
          <w:szCs w:val="21"/>
        </w:rPr>
        <w:t xml:space="preserve">Make a scratch sheet named Recon. Double-click each table's record count and the filtered counts, and type each value into the Reconciliation sheet of the workbook (blue cells). All 17 checks must show OK. Expected headline values: 30 colleges, 92,555 applications, 23,121 students, 8,698 graduated, 5,926 dropped out, 8,497 active.</w:t>
      </w:r>
    </w:p>
    <w:p>
      <w:pPr>
        <w:pStyle w:val="Heading1"/>
        <w:keepNext/>
        <w:pBdr>
          <w:bottom w:val="single" w:color="1F3864" w:sz="6" w:space="2"/>
        </w:pBdr>
        <w:spacing w:after="140" w:before="320"/>
      </w:pPr>
      <w:r>
        <w:rPr>
          <w:rFonts w:ascii="Arial" w:cs="Arial" w:eastAsia="Arial" w:hAnsi="Arial"/>
          <w:b/>
          <w:bCs/>
          <w:color w:val="1F3864"/>
          <w:sz w:val="30"/>
          <w:szCs w:val="30"/>
        </w:rPr>
        <w:t xml:space="preserve">Part B. Build Dashboards 1 and 2 (Step 4)</w:t>
      </w:r>
    </w:p>
    <w:p>
      <w:pPr>
        <w:spacing w:after="120" w:before="0" w:line="276"/>
      </w:pPr>
      <w:r>
        <w:rPr>
          <w:rFonts w:ascii="Arial" w:cs="Arial" w:eastAsia="Arial" w:hAnsi="Arial"/>
          <w:sz w:val="21"/>
          <w:szCs w:val="21"/>
        </w:rPr>
        <w:t xml:space="preserve">Each row is one worksheet. Tableau's Show Me panel is not needed; drag fields as listed.</w:t>
      </w:r>
    </w:p>
    <w:p>
      <w:pPr>
        <w:pStyle w:val="Heading2"/>
        <w:keepNext/>
        <w:spacing w:after="100" w:before="220"/>
      </w:pPr>
      <w:r>
        <w:rPr>
          <w:rFonts w:ascii="Arial" w:cs="Arial" w:eastAsia="Arial" w:hAnsi="Arial"/>
          <w:b/>
          <w:bCs/>
          <w:color w:val="2F5597"/>
          <w:sz w:val="24"/>
          <w:szCs w:val="24"/>
        </w:rPr>
        <w:t xml:space="preserve">Dashboard 1: Admissions and Enrollment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880"/>
        <w:gridCol w:w="20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Sheet</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How to build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Check against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S01 KPI Tiles</w:t>
            </w:r>
          </w:p>
        </w:tc>
        <w:tc>
          <w:tcPr>
            <w:tcW w:type="dxa" w:w="5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Text marks. Show KPI-01 to KPI-04 and KPI-10 as large numbers with small labels; one sheet per tile or one sheet with Measure Values.</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 Definitions sheet</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S02 Funnel by Channel</w:t>
            </w:r>
          </w:p>
        </w:tc>
        <w:tc>
          <w:tcPr>
            <w:tcW w:type="dxa" w:w="5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Rows: Discovery Channel. Columns: Measure Values with COUNT(Application ID), SUM(Admitted Flag), SUM(Enrolled Flag). Marks: Bar; color by Measure Names.</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Ref Channel &amp; Year</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S03 Yield Ranking</w:t>
            </w:r>
          </w:p>
        </w:tc>
        <w:tc>
          <w:tcPr>
            <w:tcW w:type="dxa" w:w="5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Rows: Discovery Channel sorted descending by Yield Rate. Columns: Yield Rate. Label on. Color by Yield Rate. Put COUNT(Application ID) in Tooltip.</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Top: Campus Visit / Open House 53.1%</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S04 Channel Mix by Year</w:t>
            </w:r>
          </w:p>
        </w:tc>
        <w:tc>
          <w:tcPr>
            <w:tcW w:type="dxa" w:w="5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Columns: Application Year. Rows: COUNT(Application ID). Color: Discovery Channel. Add Quick Table Calculation &gt; Percent of Total, Compute Using: Discovery Channel. Marks: Bar.</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Ref Channel &amp; Year (social media share)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S05 Enrollment by Cohort</w:t>
            </w:r>
          </w:p>
        </w:tc>
        <w:tc>
          <w:tcPr>
            <w:tcW w:type="dxa" w:w="5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Columns: Cohort Year. Rows: COUNT(Student ID). Color: Control Type. Marks: Bar (stacked).</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Sum of bars = 23,121</w:t>
            </w:r>
          </w:p>
        </w:tc>
      </w:tr>
    </w:tbl>
    <w:p>
      <w:pPr>
        <w:pStyle w:val="Heading2"/>
        <w:keepNext/>
        <w:spacing w:after="100" w:before="220"/>
      </w:pPr>
      <w:r>
        <w:rPr>
          <w:rFonts w:ascii="Arial" w:cs="Arial" w:eastAsia="Arial" w:hAnsi="Arial"/>
          <w:b/>
          <w:bCs/>
          <w:color w:val="2F5597"/>
          <w:sz w:val="24"/>
          <w:szCs w:val="24"/>
        </w:rPr>
        <w:t xml:space="preserve">Dashboard 2: Outcomes and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880"/>
        <w:gridCol w:w="20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Sheet</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How to build</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Check against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S06 Status by Cohort</w:t>
            </w:r>
          </w:p>
        </w:tc>
        <w:tc>
          <w:tcPr>
            <w:tcW w:type="dxa" w:w="5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Columns: Cohort Year. Rows: COUNT(Student ID) as Percent of Total (compute using Enrollment Status). Color: Enrollment Status. Cohorts 2018 to 2020 must show no Active.</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Ref Field &amp; Cohort (status by cohort)</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S07 Field Ranking</w:t>
            </w:r>
          </w:p>
        </w:tc>
        <w:tc>
          <w:tcPr>
            <w:tcW w:type="dxa" w:w="5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Rows: Field of Study sorted descending by Graduation Rate. Columns: Graduation Rate and Dropout Rate (two panes). Add two calculated fields (below) and drag each to Color in its pane.</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Ref Field &amp; Cohort</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S08 College Ranking</w:t>
            </w:r>
          </w:p>
        </w:tc>
        <w:tc>
          <w:tcPr>
            <w:tcW w:type="dxa" w:w="5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Rows: College sorted descending by Performance Index. Columns: Performance Index. Add Graduation Rate, First-Year Retention, Avg GPA as text. Filter: SUM(Completed Student) at least [Minimum Students to Rank] (use a calculated field, see below).</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Ref College</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S09 Time to Dropout</w:t>
            </w:r>
          </w:p>
        </w:tc>
        <w:tc>
          <w:tcPr>
            <w:tcW w:type="dxa" w:w="5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Filter Enrollment Status = Dropped Out. Columns: Years to Outcome. Rows: COUNT(Student ID).</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Sum equals dropout total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S10 Graduation by Channel</w:t>
            </w:r>
          </w:p>
        </w:tc>
        <w:tc>
          <w:tcPr>
            <w:tcW w:type="dxa" w:w="5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Rows: Discovery Channel. Columns: Graduation Rate. Add a text note: differences are small and exploratory.</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Ref Channel &amp; Year</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Extra field</w:t>
            </w:r>
          </w:p>
        </w:tc>
        <w:tc>
          <w:tcPr>
            <w:tcW w:type="dxa" w:w="7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Grad Flag</w:t>
            </w:r>
          </w:p>
        </w:tc>
        <w:tc>
          <w:tcPr>
            <w:tcW w:type="dxa" w:w="7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IF [Graduation Rate] = WINDOW_MAX([Graduation Rate]) THEN "Highest"</w:t>
            </w:r>
          </w:p>
          <w:p>
            <w:pPr>
              <w:spacing w:after="30" w:line="250"/>
            </w:pPr>
            <w:r>
              <w:rPr>
                <w:rFonts w:ascii="Consolas" w:cs="Consolas" w:eastAsia="Consolas" w:hAnsi="Consolas"/>
                <w:sz w:val="16"/>
                <w:szCs w:val="16"/>
              </w:rPr>
              <w:t xml:space="preserve">ELSEIF [Graduation Rate] = WINDOW_MIN([Graduation Rate]) THEN "Lowest"</w:t>
            </w:r>
          </w:p>
          <w:p>
            <w:pPr>
              <w:spacing w:after="30" w:line="250"/>
            </w:pPr>
            <w:r>
              <w:rPr>
                <w:rFonts w:ascii="Consolas" w:cs="Consolas" w:eastAsia="Consolas" w:hAnsi="Consolas"/>
                <w:sz w:val="16"/>
                <w:szCs w:val="16"/>
              </w:rPr>
              <w:t xml:space="preserve">ELSE "Other" END</w:t>
            </w:r>
          </w:p>
        </w:tc>
      </w:tr>
      <w:tr>
        <w:trPr>
          <w:cantSplit/>
        </w:trPr>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Drop Flag</w:t>
            </w:r>
          </w:p>
        </w:tc>
        <w:tc>
          <w:tcPr>
            <w:tcW w:type="dxa" w:w="7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IF [Dropout Rate] = WINDOW_MAX([Dropout Rate]) THEN "Highest"</w:t>
            </w:r>
          </w:p>
          <w:p>
            <w:pPr>
              <w:spacing w:after="30" w:line="250"/>
            </w:pPr>
            <w:r>
              <w:rPr>
                <w:rFonts w:ascii="Consolas" w:cs="Consolas" w:eastAsia="Consolas" w:hAnsi="Consolas"/>
                <w:sz w:val="16"/>
                <w:szCs w:val="16"/>
              </w:rPr>
              <w:t xml:space="preserve">ELSEIF [Dropout Rate] = WINDOW_MIN([Dropout Rate]) THEN "Lowest"</w:t>
            </w:r>
          </w:p>
          <w:p>
            <w:pPr>
              <w:spacing w:after="30" w:line="250"/>
            </w:pPr>
            <w:r>
              <w:rPr>
                <w:rFonts w:ascii="Consolas" w:cs="Consolas" w:eastAsia="Consolas" w:hAnsi="Consolas"/>
                <w:sz w:val="16"/>
                <w:szCs w:val="16"/>
              </w:rPr>
              <w:t xml:space="preserve">ELSE "Other" END</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Meets Min Students</w:t>
            </w:r>
          </w:p>
        </w:tc>
        <w:tc>
          <w:tcPr>
            <w:tcW w:type="dxa" w:w="7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SUM([Completed Student]) &gt;= [Minimum Students to Rank]</w:t>
            </w:r>
          </w:p>
        </w:tc>
      </w:tr>
    </w:tbl>
    <w:p>
      <w:pPr>
        <w:spacing w:after="120" w:before="60" w:line="276"/>
      </w:pPr>
      <w:r>
        <w:rPr>
          <w:rFonts w:ascii="Arial" w:cs="Arial" w:eastAsia="Arial" w:hAnsi="Arial"/>
          <w:i/>
          <w:iCs/>
          <w:sz w:val="19"/>
          <w:szCs w:val="19"/>
        </w:rPr>
        <w:t xml:space="preserve">Flags are table calculations: set Compute Using to Field of Study. Put Meets Min Students on Filters and keep True.</w:t>
      </w:r>
    </w:p>
    <w:p>
      <w:pPr>
        <w:pStyle w:val="Heading2"/>
        <w:keepNext/>
        <w:spacing w:after="100" w:before="220"/>
      </w:pPr>
      <w:r>
        <w:rPr>
          <w:rFonts w:ascii="Arial" w:cs="Arial" w:eastAsia="Arial" w:hAnsi="Arial"/>
          <w:b/>
          <w:bCs/>
          <w:color w:val="2F5597"/>
          <w:sz w:val="24"/>
          <w:szCs w:val="24"/>
        </w:rPr>
        <w:t xml:space="preserve">Assemble the dashboards</w:t>
      </w:r>
    </w:p>
    <w:p>
      <w:pPr>
        <w:pStyle w:val="ListParagraph"/>
        <w:numPr>
          <w:ilvl w:val="0"/>
          <w:numId w:val="2"/>
        </w:numPr>
        <w:spacing w:after="60" w:line="276"/>
      </w:pPr>
      <w:r>
        <w:rPr>
          <w:rFonts w:ascii="Arial" w:cs="Arial" w:eastAsia="Arial" w:hAnsi="Arial"/>
          <w:sz w:val="21"/>
          <w:szCs w:val="21"/>
        </w:rPr>
        <w:t xml:space="preserve">Dashboard &gt; New Dashboard. Size: Fixed, 1200 x 850. Add a text banner at the top: "Synthetic data - fictional colleges. As of 2026-08-31. Graduation KPIs use cohorts 2018-2020."</w:t>
      </w:r>
    </w:p>
    <w:p>
      <w:pPr>
        <w:pStyle w:val="ListParagraph"/>
        <w:numPr>
          <w:ilvl w:val="0"/>
          <w:numId w:val="2"/>
        </w:numPr>
        <w:spacing w:after="60" w:line="276"/>
      </w:pPr>
      <w:r>
        <w:rPr>
          <w:rFonts w:ascii="Arial" w:cs="Arial" w:eastAsia="Arial" w:hAnsi="Arial"/>
          <w:sz w:val="21"/>
          <w:szCs w:val="21"/>
        </w:rPr>
        <w:t xml:space="preserve">Drag the sheets in. Add filter cards for Cohort Year, Control Type, Region, Size Tier, Selectivity Tier, STEM Flag, First-Gen Flag and Family Income Band. For each card, open the dropdown, choose Apply to Worksheets &gt; Selected Worksheets, and tick every sheet on that dashboard.</w:t>
      </w:r>
    </w:p>
    <w:p>
      <w:pPr>
        <w:pStyle w:val="ListParagraph"/>
        <w:numPr>
          <w:ilvl w:val="0"/>
          <w:numId w:val="2"/>
        </w:numPr>
        <w:spacing w:after="60" w:line="276"/>
      </w:pPr>
      <w:r>
        <w:rPr>
          <w:rFonts w:ascii="Arial" w:cs="Arial" w:eastAsia="Arial" w:hAnsi="Arial"/>
          <w:sz w:val="21"/>
          <w:szCs w:val="21"/>
        </w:rPr>
        <w:t xml:space="preserve">Dashboard &gt; Actions &gt; Add Action &gt; Filter: source S07 to targets S06, S08 (run on Select); source S03 to S02, S04, S10; source S08 to S05, S06. Set Clearing the selection to Show all values.</w:t>
      </w:r>
    </w:p>
    <w:p>
      <w:pPr>
        <w:pStyle w:val="ListParagraph"/>
        <w:numPr>
          <w:ilvl w:val="0"/>
          <w:numId w:val="2"/>
        </w:numPr>
        <w:spacing w:after="60" w:line="276"/>
      </w:pPr>
      <w:r>
        <w:rPr>
          <w:rFonts w:ascii="Arial" w:cs="Arial" w:eastAsia="Arial" w:hAnsi="Arial"/>
          <w:sz w:val="21"/>
          <w:szCs w:val="21"/>
        </w:rPr>
        <w:t xml:space="preserve">Add an info text box that lists the KPI definitions (from the KPI Definitions sheet) so definitions are on the page (FR-15).</w:t>
      </w:r>
    </w:p>
    <w:p>
      <w:pPr>
        <w:pStyle w:val="Heading1"/>
        <w:keepNext/>
        <w:pBdr>
          <w:bottom w:val="single" w:color="1F3864" w:sz="6" w:space="2"/>
        </w:pBdr>
        <w:spacing w:after="140" w:before="320"/>
      </w:pPr>
      <w:r>
        <w:rPr>
          <w:rFonts w:ascii="Arial" w:cs="Arial" w:eastAsia="Arial" w:hAnsi="Arial"/>
          <w:b/>
          <w:bCs/>
          <w:color w:val="1F3864"/>
          <w:sz w:val="30"/>
          <w:szCs w:val="30"/>
        </w:rPr>
        <w:t xml:space="preserve">Part C. LOD vs Table Calculation Lab (Step 5)</w:t>
      </w:r>
    </w:p>
    <w:p>
      <w:pPr>
        <w:pStyle w:val="Heading2"/>
        <w:keepNext/>
        <w:spacing w:after="100" w:before="220"/>
      </w:pPr>
      <w:r>
        <w:rPr>
          <w:rFonts w:ascii="Arial" w:cs="Arial" w:eastAsia="Arial" w:hAnsi="Arial"/>
          <w:b/>
          <w:bCs/>
          <w:color w:val="2F5597"/>
          <w:sz w:val="24"/>
          <w:szCs w:val="24"/>
        </w:rPr>
        <w:t xml:space="preserve">C1. The idea in one page</w:t>
      </w:r>
    </w:p>
    <w:p>
      <w:pPr>
        <w:spacing w:after="120" w:before="0" w:line="276"/>
      </w:pPr>
      <w:r>
        <w:rPr>
          <w:rFonts w:ascii="Arial" w:cs="Arial" w:eastAsia="Arial" w:hAnsi="Arial"/>
          <w:sz w:val="21"/>
          <w:szCs w:val="21"/>
        </w:rPr>
        <w:t xml:space="preserve">A table calculation works on the numbers already shown in the view. A Level of Detail (LOD) expression works on the underlying data at a level you name, so it can ignore, add or remove parts of the view. That is why the same benchmark can move, or stay put, when you change a filter.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800"/>
        <w:gridCol w:w="2780"/>
      </w:tblGrid>
      <w:tr>
        <w:trPr>
          <w:tblHeader/>
        </w:trPr>
        <w:tc>
          <w:tcPr>
            <w:tcW w:type="dxa" w:w="1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Aspect</w:t>
            </w:r>
          </w:p>
        </w:tc>
        <w:tc>
          <w:tcPr>
            <w:tcW w:type="dxa" w:w="2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Table calculation</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FIXED LOD</w:t>
            </w:r>
          </w:p>
        </w:tc>
        <w:tc>
          <w:tcPr>
            <w:tcW w:type="dxa" w:w="27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INCLUDE / EXCLUDE LOD</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Computed on</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The aggregated marks in the view</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Underlying data at the named level</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Underlying data at view level plus or minus a dimension</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Depends on view layout</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Yes (partitioning, Compute Using)</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No</w:t>
            </w:r>
          </w:p>
        </w:tc>
        <w:tc>
          <w:tcPr>
            <w:tcW w:type="dxa" w:w="27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Relative to the view</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Sees dimension filters</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Yes (only sees marks left in the view)</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No, unless the filter is in context</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Yes</w:t>
            </w:r>
          </w:p>
        </w:tc>
      </w:tr>
      <w:tr>
        <w:trPr>
          <w:cantSplit/>
        </w:trPr>
        <w:tc>
          <w:tcPr>
            <w:tcW w:type="dxa" w:w="1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Sees context filters</w:t>
            </w:r>
          </w:p>
        </w:tc>
        <w:tc>
          <w:tcPr>
            <w:tcW w:type="dxa" w:w="2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Yes</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Yes</w:t>
            </w:r>
          </w:p>
        </w:tc>
        <w:tc>
          <w:tcPr>
            <w:tcW w:type="dxa" w:w="27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Yes</w:t>
            </w:r>
          </w:p>
        </w:tc>
      </w:tr>
      <w:tr>
        <w:trPr>
          <w:cantSplit/>
        </w:trPr>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Typical use</w:t>
            </w:r>
          </w:p>
        </w:tc>
        <w:tc>
          <w:tcPr>
            <w:tcW w:type="dxa" w:w="2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Percent of total, rank, running total</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Stable benchmark, fixed grain, avoiding double counting</w:t>
            </w:r>
          </w:p>
        </w:tc>
        <w:tc>
          <w:tcPr>
            <w:tcW w:type="dxa" w:w="27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Average of sub-level values; ignore one dimension</w:t>
            </w:r>
          </w:p>
        </w:tc>
      </w:tr>
    </w:tbl>
    <w:p>
      <w:pPr>
        <w:pStyle w:val="Heading2"/>
        <w:keepNext/>
        <w:spacing w:after="100" w:before="220"/>
      </w:pPr>
      <w:r>
        <w:rPr>
          <w:rFonts w:ascii="Arial" w:cs="Arial" w:eastAsia="Arial" w:hAnsi="Arial"/>
          <w:b/>
          <w:bCs/>
          <w:color w:val="2F5597"/>
          <w:sz w:val="24"/>
          <w:szCs w:val="24"/>
        </w:rPr>
        <w:t xml:space="preserve">Order of operations (top runs first)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4300"/>
        <w:gridCol w:w="508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Step</w:t>
            </w:r>
          </w:p>
        </w:tc>
        <w:tc>
          <w:tcPr>
            <w:tcW w:type="dxa" w:w="5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Effect on the lab</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Extract filters</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w:t>
            </w:r>
          </w:p>
        </w:tc>
        <w:tc>
          <w:tcPr>
            <w:tcW w:type="dxa" w:w="4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Data source filters</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Context filters</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FIXED LODs see these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4</w:t>
            </w:r>
          </w:p>
        </w:tc>
        <w:tc>
          <w:tcPr>
            <w:tcW w:type="dxa" w:w="4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FIXED LOD expressions</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Computed here, before dimension filters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Dimension filters (normal filters)</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FIXED ignores them</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w:t>
            </w:r>
          </w:p>
        </w:tc>
        <w:tc>
          <w:tcPr>
            <w:tcW w:type="dxa" w:w="4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INCLUDE / EXCLUDE LOD expressions</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Computed after dimension filters</w:t>
            </w:r>
          </w:p>
        </w:tc>
      </w:tr>
      <w:tr>
        <w:trPr>
          <w:cantSplit/>
        </w:trP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Measure filters</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w:t>
            </w:r>
          </w:p>
        </w:tc>
        <w:tc>
          <w:tcPr>
            <w:tcW w:type="dxa" w:w="4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Table calculations</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Computed last on the marks that remain</w:t>
            </w:r>
          </w:p>
        </w:tc>
      </w:tr>
    </w:tbl>
    <w:p>
      <w:pPr>
        <w:pStyle w:val="Heading2"/>
        <w:keepNext/>
        <w:spacing w:after="100" w:before="220"/>
      </w:pPr>
      <w:r>
        <w:rPr>
          <w:rFonts w:ascii="Arial" w:cs="Arial" w:eastAsia="Arial" w:hAnsi="Arial"/>
          <w:b/>
          <w:bCs/>
          <w:color w:val="2F5597"/>
          <w:sz w:val="24"/>
          <w:szCs w:val="24"/>
        </w:rPr>
        <w:t xml:space="preserve">C2. Demo A: benchmark under changing filters (FR-20)</w:t>
      </w:r>
    </w:p>
    <w:p>
      <w:pPr>
        <w:spacing w:after="120" w:before="0" w:line="276"/>
      </w:pPr>
      <w:r>
        <w:rPr>
          <w:rFonts w:ascii="Arial" w:cs="Arial" w:eastAsia="Arial" w:hAnsi="Arial"/>
          <w:sz w:val="21"/>
          <w:szCs w:val="21"/>
        </w:rPr>
        <w:t xml:space="preserve">Question: how does each field's dropout rate compare with a benchmark, and does the benchmark change when I filter? View: Rows = Field of Study. Measures: Dropout Rate and three benchmarks.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A1 Benchmark - Table Calc</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TOTAL(SUM([Completed Dropout])) / TOTAL(SUM([Completed Student]))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A2 Benchmark - EXCLUDE</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{EXCLUDE [Field of Study] : SUM([Completed Dropout])} / {EXCLUDE [Field of Study] : SUM([Completed Student])}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A3 Benchmark - FIXED</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{FIXED : SUM([Completed Dropout])} / {FIXED : SUM([Completed Student])}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Gap vs FIXED (points)</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([Dropout Rate] - [A3 Benchmark - FIXED]) * 100</w:t>
            </w:r>
          </w:p>
        </w:tc>
      </w:tr>
    </w:tbl>
    <w:p>
      <w:pPr>
        <w:spacing w:after="120" w:before="100" w:line="276"/>
      </w:pPr>
      <w:r>
        <w:rPr>
          <w:rFonts w:ascii="Arial" w:cs="Arial" w:eastAsia="Arial" w:hAnsi="Arial"/>
          <w:sz w:val="21"/>
          <w:szCs w:val="21"/>
        </w:rPr>
        <w:t xml:space="preserve">Set Compute Using for A1 to Field of Study. Then apply the three settings in turn and record the three benchmark values: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80"/>
        <w:gridCol w:w="1600"/>
        <w:gridCol w:w="1600"/>
        <w:gridCol w:w="16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Setting</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Filters</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A1 Table Calc</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A2 EXCLUDE</w:t>
            </w:r>
          </w:p>
        </w:tc>
        <w:tc>
          <w:tcPr>
            <w:tcW w:type="dxa" w:w="1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A3 FIXED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None</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29.46%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29.46%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29.46%</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w:t>
            </w:r>
          </w:p>
        </w:tc>
        <w:tc>
          <w:tcPr>
            <w:tcW w:type="dxa" w:w="43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Control Type = Private For-Profit (normal filter)</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37.92%</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37.92%</w:t>
            </w:r>
          </w:p>
        </w:tc>
        <w:tc>
          <w:tcPr>
            <w:tcW w:type="dxa" w:w="16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29.46%</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Setting 2 plus Field of Study = Engineering, Computer Science, Arts &amp; Humanities</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43.19%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43.19%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29.46%</w:t>
            </w:r>
          </w:p>
        </w:tc>
      </w:tr>
    </w:tbl>
    <w:p>
      <w:pPr>
        <w:spacing w:after="120" w:before="100" w:line="276"/>
      </w:pPr>
      <w:r>
        <w:rPr>
          <w:rFonts w:ascii="Arial" w:cs="Arial" w:eastAsia="Arial" w:hAnsi="Arial"/>
          <w:sz w:val="21"/>
          <w:szCs w:val="21"/>
        </w:rPr>
        <w:t xml:space="preserve">Field dropout rates in the view (completed cohorts):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400"/>
        <w:gridCol w:w="2800"/>
        <w:gridCol w:w="2880"/>
      </w:tblGrid>
      <w:tr>
        <w:trPr>
          <w:tblHeader/>
        </w:trPr>
        <w:tc>
          <w:tcPr>
            <w:tcW w:type="dxa" w:w="44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2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Setting 1 (no filter)</w:t>
            </w:r>
          </w:p>
        </w:tc>
        <w:tc>
          <w:tcPr>
            <w:tcW w:type="dxa" w:w="2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Setting 2 (For-Profit)</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Arts &amp; Humanities</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38.5%</w:t>
            </w:r>
          </w:p>
        </w:tc>
        <w:tc>
          <w:tcPr>
            <w:tcW w:type="dxa" w:w="2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51.3%</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Social Sciences</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36.1%</w:t>
            </w:r>
          </w:p>
        </w:tc>
        <w:tc>
          <w:tcPr>
            <w:tcW w:type="dxa" w:w="2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42.7%</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Engineering</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30.1%</w:t>
            </w:r>
          </w:p>
        </w:tc>
        <w:tc>
          <w:tcPr>
            <w:tcW w:type="dxa" w:w="2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41.1%</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Physical Sciences &amp; Math</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34.0%</w:t>
            </w:r>
          </w:p>
        </w:tc>
        <w:tc>
          <w:tcPr>
            <w:tcW w:type="dxa" w:w="2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40.4%</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Psychology</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29.7%</w:t>
            </w:r>
          </w:p>
        </w:tc>
        <w:tc>
          <w:tcPr>
            <w:tcW w:type="dxa" w:w="2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39.5%</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Business</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27.0%</w:t>
            </w:r>
          </w:p>
        </w:tc>
        <w:tc>
          <w:tcPr>
            <w:tcW w:type="dxa" w:w="2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37.9%</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Computer Science</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32.6%</w:t>
            </w:r>
          </w:p>
        </w:tc>
        <w:tc>
          <w:tcPr>
            <w:tcW w:type="dxa" w:w="2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37.4%</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Biology &amp; Life Sciences</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28.2%</w:t>
            </w:r>
          </w:p>
        </w:tc>
        <w:tc>
          <w:tcPr>
            <w:tcW w:type="dxa" w:w="2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34.4%</w:t>
            </w:r>
          </w:p>
        </w:tc>
      </w:tr>
      <w:tr>
        <w:trPr>
          <w:cantSplit/>
        </w:trPr>
        <w:tc>
          <w:tcPr>
            <w:tcW w:type="dxa" w:w="4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Education</w:t>
            </w:r>
          </w:p>
        </w:tc>
        <w:tc>
          <w:tcPr>
            <w:tcW w:type="dxa" w:w="2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24.7%</w:t>
            </w:r>
          </w:p>
        </w:tc>
        <w:tc>
          <w:tcPr>
            <w:tcW w:type="dxa" w:w="2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32.7%</w:t>
            </w:r>
          </w:p>
        </w:tc>
      </w:tr>
      <w:tr>
        <w:trPr>
          <w:cantSplit/>
        </w:trPr>
        <w:tc>
          <w:tcPr>
            <w:tcW w:type="dxa" w:w="44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Nursing &amp; Health Sciences</w:t>
            </w:r>
          </w:p>
        </w:tc>
        <w:tc>
          <w:tcPr>
            <w:tcW w:type="dxa" w:w="28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20.7%</w:t>
            </w:r>
          </w:p>
        </w:tc>
        <w:tc>
          <w:tcPr>
            <w:tcW w:type="dxa" w:w="2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25.9%</w:t>
            </w:r>
          </w:p>
        </w:tc>
      </w:tr>
    </w:tbl>
    <w:p>
      <w:pPr>
        <w:pStyle w:val="ListParagraph"/>
        <w:numPr>
          <w:ilvl w:val="0"/>
          <w:numId w:val="2"/>
        </w:numPr>
        <w:spacing w:after="60" w:line="276"/>
      </w:pPr>
      <w:r>
        <w:rPr>
          <w:rFonts w:ascii="Arial" w:cs="Arial" w:eastAsia="Arial" w:hAnsi="Arial"/>
          <w:b/>
          <w:bCs/>
          <w:sz w:val="21"/>
          <w:szCs w:val="21"/>
        </w:rPr>
        <w:t xml:space="preserve">What to observe. </w:t>
      </w:r>
      <w:r>
        <w:rPr>
          <w:rFonts w:ascii="Arial" w:cs="Arial" w:eastAsia="Arial" w:hAnsi="Arial"/>
          <w:sz w:val="21"/>
          <w:szCs w:val="21"/>
        </w:rPr>
        <w:t xml:space="preserve">A1 and A2 move with every filter because they describe the marks you can see. A3 never moves: it always describes all colleges. Under Setting 2, Arts &amp; Humanities is 21.8 points above the FIXED benchmark, but only 13.4 points above the filtered benchmark.</w:t>
      </w:r>
    </w:p>
    <w:p>
      <w:pPr>
        <w:pStyle w:val="ListParagraph"/>
        <w:numPr>
          <w:ilvl w:val="0"/>
          <w:numId w:val="2"/>
        </w:numPr>
        <w:spacing w:after="60" w:line="276"/>
      </w:pPr>
      <w:r>
        <w:rPr>
          <w:rFonts w:ascii="Arial" w:cs="Arial" w:eastAsia="Arial" w:hAnsi="Arial"/>
          <w:b/>
          <w:bCs/>
          <w:sz w:val="21"/>
          <w:szCs w:val="21"/>
        </w:rPr>
        <w:t xml:space="preserve">Takeaway. </w:t>
      </w:r>
      <w:r>
        <w:rPr>
          <w:rFonts w:ascii="Arial" w:cs="Arial" w:eastAsia="Arial" w:hAnsi="Arial"/>
          <w:sz w:val="21"/>
          <w:szCs w:val="21"/>
        </w:rPr>
        <w:t xml:space="preserve">Use FIXED for a stable yardstick; use EXCLUDE or a table calculation when the benchmark should follow the filters. EXCLUDE is safer than TOTAL because it does not depend on how the table is laid out.</w:t>
      </w:r>
    </w:p>
    <w:p>
      <w:pPr>
        <w:pStyle w:val="Heading2"/>
        <w:keepNext/>
        <w:spacing w:after="100" w:before="220"/>
      </w:pPr>
      <w:r>
        <w:rPr>
          <w:rFonts w:ascii="Arial" w:cs="Arial" w:eastAsia="Arial" w:hAnsi="Arial"/>
          <w:b/>
          <w:bCs/>
          <w:color w:val="2F5597"/>
          <w:sz w:val="24"/>
          <w:szCs w:val="24"/>
        </w:rPr>
        <w:t xml:space="preserve">C3. Demo B: percent of total (FR-21)</w:t>
      </w:r>
    </w:p>
    <w:p>
      <w:pPr>
        <w:spacing w:after="120" w:before="0" w:line="276"/>
      </w:pPr>
      <w:r>
        <w:rPr>
          <w:rFonts w:ascii="Arial" w:cs="Arial" w:eastAsia="Arial" w:hAnsi="Arial"/>
          <w:sz w:val="21"/>
          <w:szCs w:val="21"/>
        </w:rPr>
        <w:t xml:space="preserve">Question: what share of students is in each field? View: Rows = Field of Study. Count of students, all cohorts. Filter Control Type = Public.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B1 Share - Table Calc</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COUNT([Student ID]) / TOTAL(COUNT([Student ID]))</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B2 Share - FIXED</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COUNT([Student ID]) / MIN({FIXED : COUNT([Student ID])})</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100"/>
        <w:gridCol w:w="2000"/>
        <w:gridCol w:w="1980"/>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Public students</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B1 Table Calc</w:t>
            </w:r>
          </w:p>
        </w:tc>
        <w:tc>
          <w:tcPr>
            <w:tcW w:type="dxa" w:w="19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B2 FIXED</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Business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1,527</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15.3%</w:t>
            </w:r>
          </w:p>
        </w:tc>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6.6%</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Nursing &amp; Health Sciences</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1,403</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14.0%</w:t>
            </w:r>
          </w:p>
        </w:tc>
        <w:tc>
          <w:tcPr>
            <w:tcW w:type="dxa" w:w="19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6.1%</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Computer Science</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1,143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11.4%</w:t>
            </w:r>
          </w:p>
        </w:tc>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4.9%</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Engineering</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979</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9.8%</w:t>
            </w:r>
          </w:p>
        </w:tc>
        <w:tc>
          <w:tcPr>
            <w:tcW w:type="dxa" w:w="19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4.2%</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Arts &amp; Humanities</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978</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9.8%</w:t>
            </w:r>
          </w:p>
        </w:tc>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4.2%</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Biology &amp; Life Sciences</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896</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8.9%</w:t>
            </w:r>
          </w:p>
        </w:tc>
        <w:tc>
          <w:tcPr>
            <w:tcW w:type="dxa" w:w="19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3.9%</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Psychology</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880</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8.8%</w:t>
            </w:r>
          </w:p>
        </w:tc>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3.8%</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Social Sciences</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815</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8.1%</w:t>
            </w:r>
          </w:p>
        </w:tc>
        <w:tc>
          <w:tcPr>
            <w:tcW w:type="dxa" w:w="19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3.5%</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Education</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796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8.0%</w:t>
            </w:r>
          </w:p>
        </w:tc>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3.4%</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Physical Sciences &amp; Math</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595</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5.9%</w:t>
            </w:r>
          </w:p>
        </w:tc>
        <w:tc>
          <w:tcPr>
            <w:tcW w:type="dxa" w:w="19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2.6%</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Total</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10,012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100.0%</w:t>
            </w:r>
          </w:p>
        </w:tc>
        <w:tc>
          <w:tcPr>
            <w:tcW w:type="dxa" w:w="1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43.3%</w:t>
            </w:r>
          </w:p>
        </w:tc>
      </w:tr>
    </w:tbl>
    <w:p>
      <w:pPr>
        <w:pStyle w:val="ListParagraph"/>
        <w:numPr>
          <w:ilvl w:val="0"/>
          <w:numId w:val="2"/>
        </w:numPr>
        <w:spacing w:after="60" w:line="276"/>
      </w:pPr>
      <w:r>
        <w:rPr>
          <w:rFonts w:ascii="Arial" w:cs="Arial" w:eastAsia="Arial" w:hAnsi="Arial"/>
          <w:b/>
          <w:bCs/>
          <w:sz w:val="21"/>
          <w:szCs w:val="21"/>
        </w:rPr>
        <w:t xml:space="preserve">What to observe. </w:t>
      </w:r>
      <w:r>
        <w:rPr>
          <w:rFonts w:ascii="Arial" w:cs="Arial" w:eastAsia="Arial" w:hAnsi="Arial"/>
          <w:sz w:val="21"/>
          <w:szCs w:val="21"/>
        </w:rPr>
        <w:t xml:space="preserve">With the Public filter on, the table-calculation shares add to 100% (share of public students). The FIXED shares add to 43.3%, because the denominator is all 23,121 students at every college.</w:t>
      </w:r>
    </w:p>
    <w:p>
      <w:pPr>
        <w:pStyle w:val="ListParagraph"/>
        <w:numPr>
          <w:ilvl w:val="0"/>
          <w:numId w:val="2"/>
        </w:numPr>
        <w:spacing w:after="60" w:line="276"/>
      </w:pPr>
      <w:r>
        <w:rPr>
          <w:rFonts w:ascii="Arial" w:cs="Arial" w:eastAsia="Arial" w:hAnsi="Arial"/>
          <w:b/>
          <w:bCs/>
          <w:sz w:val="21"/>
          <w:szCs w:val="21"/>
        </w:rPr>
        <w:t xml:space="preserve">Takeaway. </w:t>
      </w:r>
      <w:r>
        <w:rPr>
          <w:rFonts w:ascii="Arial" w:cs="Arial" w:eastAsia="Arial" w:hAnsi="Arial"/>
          <w:sz w:val="21"/>
          <w:szCs w:val="21"/>
        </w:rPr>
        <w:t xml:space="preserve">Ask which denominator the reader expects. "Share of what I am looking at" is a table calculation; "share of the whole population" is a FIXED LOD.</w:t>
      </w:r>
    </w:p>
    <w:p>
      <w:pPr>
        <w:pStyle w:val="Heading2"/>
        <w:keepNext/>
        <w:spacing w:after="100" w:before="220"/>
      </w:pPr>
      <w:r>
        <w:rPr>
          <w:rFonts w:ascii="Arial" w:cs="Arial" w:eastAsia="Arial" w:hAnsi="Arial"/>
          <w:b/>
          <w:bCs/>
          <w:color w:val="2F5597"/>
          <w:sz w:val="24"/>
          <w:szCs w:val="24"/>
        </w:rPr>
        <w:t xml:space="preserve">C4. Demo C: pooled rate versus average of college rates (FR-22)</w:t>
      </w:r>
    </w:p>
    <w:p>
      <w:pPr>
        <w:spacing w:after="120" w:before="0" w:line="276"/>
      </w:pPr>
      <w:r>
        <w:rPr>
          <w:rFonts w:ascii="Arial" w:cs="Arial" w:eastAsia="Arial" w:hAnsi="Arial"/>
          <w:sz w:val="21"/>
          <w:szCs w:val="21"/>
        </w:rPr>
        <w:t xml:space="preserve">Question: what is the graduation rate, and does it matter whether I weight by students or by colleges? Governing KPI definition is pooled (BRU-05).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Field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Formula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C1 Pooled Graduation Rate</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SUM([Completed Graduate]) / SUM([Completed Student])</w:t>
            </w:r>
          </w:p>
        </w:tc>
      </w:tr>
      <w:tr>
        <w:trPr>
          <w:cantSplit/>
        </w:trPr>
        <w:tc>
          <w:tcPr>
            <w:tcW w:type="dxa" w:w="3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C2 Avg of College Rates (overall)</w:t>
            </w:r>
          </w:p>
        </w:tc>
        <w:tc>
          <w:tcPr>
            <w:tcW w:type="dxa" w:w="7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Consolas" w:cs="Consolas" w:eastAsia="Consolas" w:hAnsi="Consolas"/>
                <w:sz w:val="16"/>
                <w:szCs w:val="16"/>
              </w:rPr>
              <w:t xml:space="preserve">AVG({FIXED [College ID] : SUM([Completed Graduate]) / SUM([Completed Student])})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C3 Avg of College Rates (by field)</w:t>
            </w:r>
          </w:p>
        </w:tc>
        <w:tc>
          <w:tcPr>
            <w:tcW w:type="dxa" w:w="7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Consolas" w:cs="Consolas" w:eastAsia="Consolas" w:hAnsi="Consolas"/>
                <w:sz w:val="16"/>
                <w:szCs w:val="16"/>
              </w:rPr>
              <w:t xml:space="preserve">AVG({INCLUDE [College ID] : SUM([Completed Graduate]) / SUM([Completed Student])})</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200"/>
        <w:gridCol w:w="1880"/>
      </w:tblGrid>
      <w:tr>
        <w:trPr>
          <w:tblHeader/>
        </w:trPr>
        <w:tc>
          <w:tcPr>
            <w:tcW w:type="dxa" w:w="4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Level</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C1 Pooled</w:t>
            </w:r>
          </w:p>
        </w:tc>
        <w:tc>
          <w:tcPr>
            <w:tcW w:type="dxa" w:w="22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Avg of college rates</w:t>
            </w:r>
          </w:p>
        </w:tc>
        <w:tc>
          <w:tcPr>
            <w:tcW w:type="dxa" w:w="18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Difference (points)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Overall (C2)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70.54%</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70.83%</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-0.29</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Nursing &amp; Health Sciences (C3)</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79.33%</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79.15%</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0.18</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Education (C3)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75.34%</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75.39%</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-0.05</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Business (C3)</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72.98%</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73.89%</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-0.91</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Biology &amp; Life Sciences (C3)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71.78%</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72.84%</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-1.06</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Psychology (C3)</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70.29%</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69.85%</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0.44</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Engineering (C3)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69.86%</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70.40%</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-0.54</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Computer Science (C3)</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67.42%</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68.12%</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-0.70</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Physical Sciences &amp; Math (C3)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66.02%</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67.43%</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-1.41</w:t>
            </w:r>
          </w:p>
        </w:tc>
      </w:tr>
      <w:tr>
        <w:trPr>
          <w:cantSplit/>
        </w:trPr>
        <w:tc>
          <w:tcPr>
            <w:tcW w:type="dxa" w:w="4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Social Sciences (C3)</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63.86%</w:t>
            </w:r>
          </w:p>
        </w:tc>
        <w:tc>
          <w:tcPr>
            <w:tcW w:type="dxa" w:w="22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64.33%</w:t>
            </w:r>
          </w:p>
        </w:tc>
        <w:tc>
          <w:tcPr>
            <w:tcW w:type="dxa" w:w="18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-0.47</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Arts &amp; Humanities (C3)</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61.47%</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61.90%</w:t>
            </w:r>
          </w:p>
        </w:tc>
        <w:tc>
          <w:tcPr>
            <w:tcW w:type="dxa" w:w="18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-0.43</w:t>
            </w:r>
          </w:p>
        </w:tc>
      </w:tr>
    </w:tbl>
    <w:p>
      <w:pPr>
        <w:pStyle w:val="ListParagraph"/>
        <w:numPr>
          <w:ilvl w:val="0"/>
          <w:numId w:val="2"/>
        </w:numPr>
        <w:spacing w:after="60" w:line="276"/>
      </w:pPr>
      <w:r>
        <w:rPr>
          <w:rFonts w:ascii="Arial" w:cs="Arial" w:eastAsia="Arial" w:hAnsi="Arial"/>
          <w:b/>
          <w:bCs/>
          <w:sz w:val="21"/>
          <w:szCs w:val="21"/>
        </w:rPr>
        <w:t xml:space="preserve">What to observe. </w:t>
      </w:r>
      <w:r>
        <w:rPr>
          <w:rFonts w:ascii="Arial" w:cs="Arial" w:eastAsia="Arial" w:hAnsi="Arial"/>
          <w:sz w:val="21"/>
          <w:szCs w:val="21"/>
        </w:rPr>
        <w:t xml:space="preserve">Use FIXED [College ID] for the overall value. In the by-field view FIXED [College ID] would ignore Field of Study and repeat one number, so INCLUDE [College ID] is needed. Each college counts once in the average, whatever its size.</w:t>
      </w:r>
    </w:p>
    <w:p>
      <w:pPr>
        <w:pStyle w:val="ListParagraph"/>
        <w:numPr>
          <w:ilvl w:val="0"/>
          <w:numId w:val="2"/>
        </w:numPr>
        <w:spacing w:after="60" w:line="276"/>
      </w:pPr>
      <w:r>
        <w:rPr>
          <w:rFonts w:ascii="Arial" w:cs="Arial" w:eastAsia="Arial" w:hAnsi="Arial"/>
          <w:b/>
          <w:bCs/>
          <w:sz w:val="21"/>
          <w:szCs w:val="21"/>
        </w:rPr>
        <w:t xml:space="preserve">Takeaway. </w:t>
      </w:r>
      <w:r>
        <w:rPr>
          <w:rFonts w:ascii="Arial" w:cs="Arial" w:eastAsia="Arial" w:hAnsi="Arial"/>
          <w:sz w:val="21"/>
          <w:szCs w:val="21"/>
        </w:rPr>
        <w:t xml:space="preserve">Gaps here are small because rates are similar across colleges. The gap grows when colleges differ in both size and rate; the CR-001 addendum repeats this demo on scholarships, where pooled and averaged values differ by about $550.</w:t>
      </w:r>
    </w:p>
    <w:p>
      <w:pPr>
        <w:pStyle w:val="Heading2"/>
        <w:keepNext/>
        <w:spacing w:after="100" w:before="220"/>
      </w:pPr>
      <w:r>
        <w:rPr>
          <w:rFonts w:ascii="Arial" w:cs="Arial" w:eastAsia="Arial" w:hAnsi="Arial"/>
          <w:b/>
          <w:bCs/>
          <w:color w:val="2F5597"/>
          <w:sz w:val="24"/>
          <w:szCs w:val="24"/>
        </w:rPr>
        <w:t xml:space="preserve">C5. Demo D: normal filter versus context filter on a FIXED LOD (FR-23)</w:t>
      </w:r>
    </w:p>
    <w:p>
      <w:pPr>
        <w:spacing w:after="120" w:before="0" w:line="276"/>
      </w:pPr>
      <w:r>
        <w:rPr>
          <w:rFonts w:ascii="Arial" w:cs="Arial" w:eastAsia="Arial" w:hAnsi="Arial"/>
          <w:sz w:val="21"/>
          <w:szCs w:val="21"/>
        </w:rPr>
        <w:t xml:space="preserve">Question: can I make a FIXED LOD respect a filter? Build two copies of the Demo A view with only benchmark A3, plus the Field of Study filter.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5080"/>
        <w:gridCol w:w="2100"/>
        <w:gridCol w:w="20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Setting</w:t>
            </w:r>
          </w:p>
        </w:tc>
        <w:tc>
          <w:tcPr>
            <w:tcW w:type="dxa" w:w="5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Filters</w:t>
            </w:r>
          </w:p>
        </w:tc>
        <w:tc>
          <w:tcPr>
            <w:tcW w:type="dxa" w:w="21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A3 FIXED benchmark</w:t>
            </w:r>
          </w:p>
        </w:tc>
        <w:tc>
          <w:tcPr>
            <w:tcW w:type="dxa" w:w="2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A2 EXCLUDE benchmark</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1</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Control Type = Private For-Profit as a normal filter</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29.46%</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37.92%</w:t>
            </w:r>
          </w:p>
        </w:tc>
      </w:tr>
      <w:tr>
        <w:trPr>
          <w:cantSplit/>
        </w:trPr>
        <w:tc>
          <w:tcPr>
            <w:tcW w:type="dxa" w:w="9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Control Type = Private For-Profit added to Context (right-click the filter &gt; Add to Context)</w:t>
            </w:r>
          </w:p>
        </w:tc>
        <w:tc>
          <w:tcPr>
            <w:tcW w:type="dxa" w:w="21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37.92%</w:t>
            </w:r>
          </w:p>
        </w:tc>
        <w:tc>
          <w:tcPr>
            <w:tcW w:type="dxa" w:w="2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37.92%</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Setting 2 plus Field of Study = Engineering, Computer Science, Arts &amp; Humanities (normal filter)</w:t>
            </w:r>
          </w:p>
        </w:tc>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37.92%</w:t>
            </w:r>
          </w:p>
        </w:tc>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43.19%</w:t>
            </w:r>
          </w:p>
        </w:tc>
      </w:tr>
    </w:tbl>
    <w:p>
      <w:pPr>
        <w:pStyle w:val="ListParagraph"/>
        <w:numPr>
          <w:ilvl w:val="0"/>
          <w:numId w:val="2"/>
        </w:numPr>
        <w:spacing w:after="60" w:line="276"/>
      </w:pPr>
      <w:r>
        <w:rPr>
          <w:rFonts w:ascii="Arial" w:cs="Arial" w:eastAsia="Arial" w:hAnsi="Arial"/>
          <w:b/>
          <w:bCs/>
          <w:sz w:val="21"/>
          <w:szCs w:val="21"/>
        </w:rPr>
        <w:t xml:space="preserve">What to observe. </w:t>
      </w:r>
      <w:r>
        <w:rPr>
          <w:rFonts w:ascii="Arial" w:cs="Arial" w:eastAsia="Arial" w:hAnsi="Arial"/>
          <w:sz w:val="21"/>
          <w:szCs w:val="21"/>
        </w:rPr>
        <w:t xml:space="preserve">Moving the filter to context makes the FIXED benchmark follow it (setting 2). A normal Field filter is still ignored by FIXED (setting 3), while EXCLUDE responds to it.</w:t>
      </w:r>
    </w:p>
    <w:p>
      <w:pPr>
        <w:pStyle w:val="ListParagraph"/>
        <w:numPr>
          <w:ilvl w:val="0"/>
          <w:numId w:val="2"/>
        </w:numPr>
        <w:spacing w:after="60" w:line="276"/>
      </w:pPr>
      <w:r>
        <w:rPr>
          <w:rFonts w:ascii="Arial" w:cs="Arial" w:eastAsia="Arial" w:hAnsi="Arial"/>
          <w:b/>
          <w:bCs/>
          <w:sz w:val="21"/>
          <w:szCs w:val="21"/>
        </w:rPr>
        <w:t xml:space="preserve">Takeaway. </w:t>
      </w:r>
      <w:r>
        <w:rPr>
          <w:rFonts w:ascii="Arial" w:cs="Arial" w:eastAsia="Arial" w:hAnsi="Arial"/>
          <w:sz w:val="21"/>
          <w:szCs w:val="21"/>
        </w:rPr>
        <w:t xml:space="preserve">Context filters run before FIXED LODs; normal dimension filters run after. This is the order-of-operations rule from C1 in action.</w:t>
      </w:r>
    </w:p>
    <w:p>
      <w:pPr>
        <w:pStyle w:val="Heading2"/>
        <w:keepNext/>
        <w:spacing w:after="100" w:before="220"/>
      </w:pPr>
      <w:r>
        <w:rPr>
          <w:rFonts w:ascii="Arial" w:cs="Arial" w:eastAsia="Arial" w:hAnsi="Arial"/>
          <w:b/>
          <w:bCs/>
          <w:color w:val="2F5597"/>
          <w:sz w:val="24"/>
          <w:szCs w:val="24"/>
        </w:rPr>
        <w:t xml:space="preserve">C6. Assemble Dashboard 3: LOD vs Table Calculation Lab</w:t>
      </w:r>
    </w:p>
    <w:p>
      <w:pPr>
        <w:pStyle w:val="ListParagraph"/>
        <w:numPr>
          <w:ilvl w:val="0"/>
          <w:numId w:val="2"/>
        </w:numPr>
        <w:spacing w:after="60" w:line="276"/>
      </w:pPr>
      <w:r>
        <w:rPr>
          <w:rFonts w:ascii="Arial" w:cs="Arial" w:eastAsia="Arial" w:hAnsi="Arial"/>
          <w:sz w:val="21"/>
          <w:szCs w:val="21"/>
        </w:rPr>
        <w:t xml:space="preserve">Sheets: L-A (Demo A), L-B (Demo B), L-C (Demo C overall and by field), L-D1 and L-D2 (Demo D with the filter as normal and as context).</w:t>
      </w:r>
    </w:p>
    <w:p>
      <w:pPr>
        <w:pStyle w:val="ListParagraph"/>
        <w:numPr>
          <w:ilvl w:val="0"/>
          <w:numId w:val="2"/>
        </w:numPr>
        <w:spacing w:after="60" w:line="276"/>
      </w:pPr>
      <w:r>
        <w:rPr>
          <w:rFonts w:ascii="Arial" w:cs="Arial" w:eastAsia="Arial" w:hAnsi="Arial"/>
          <w:sz w:val="21"/>
          <w:szCs w:val="21"/>
        </w:rPr>
        <w:t xml:space="preserve">Add filter cards for Control Type and Field of Study on L-A and L-B. Do not apply them to L-C (which is meant to show the unfiltered comparison).</w:t>
      </w:r>
    </w:p>
    <w:p>
      <w:pPr>
        <w:pStyle w:val="ListParagraph"/>
        <w:numPr>
          <w:ilvl w:val="0"/>
          <w:numId w:val="2"/>
        </w:numPr>
        <w:spacing w:after="60" w:line="276"/>
      </w:pPr>
      <w:r>
        <w:rPr>
          <w:rFonts w:ascii="Arial" w:cs="Arial" w:eastAsia="Arial" w:hAnsi="Arial"/>
          <w:sz w:val="21"/>
          <w:szCs w:val="21"/>
        </w:rPr>
        <w:t xml:space="preserve">Under each demo add a text annotation that states the settings and the expected values from the tables above (FR-24).</w:t>
      </w:r>
    </w:p>
    <w:p>
      <w:pPr>
        <w:pStyle w:val="ListParagraph"/>
        <w:numPr>
          <w:ilvl w:val="0"/>
          <w:numId w:val="2"/>
        </w:numPr>
        <w:spacing w:after="60" w:line="276"/>
      </w:pPr>
      <w:r>
        <w:rPr>
          <w:rFonts w:ascii="Arial" w:cs="Arial" w:eastAsia="Arial" w:hAnsi="Arial"/>
          <w:sz w:val="21"/>
          <w:szCs w:val="21"/>
        </w:rPr>
        <w:t xml:space="preserve">Add a one-line summary box: table calculations follow the marks in view; FIXED LODs follow the data; INCLUDE and EXCLUDE follow the view plus or minus one level.</w:t>
      </w:r>
    </w:p>
    <w:p>
      <w:pPr>
        <w:pStyle w:val="Heading1"/>
        <w:keepNext/>
        <w:pBdr>
          <w:bottom w:val="single" w:color="1F3864" w:sz="6" w:space="2"/>
        </w:pBdr>
        <w:spacing w:after="140" w:before="320"/>
      </w:pPr>
      <w:r>
        <w:rPr>
          <w:rFonts w:ascii="Arial" w:cs="Arial" w:eastAsia="Arial" w:hAnsi="Arial"/>
          <w:b/>
          <w:bCs/>
          <w:color w:val="1F3864"/>
          <w:sz w:val="30"/>
          <w:szCs w:val="30"/>
        </w:rPr>
        <w:t xml:space="preserve">Part D. Validate and Publish (Step 8)</w:t>
      </w:r>
    </w:p>
    <w:p>
      <w:pPr>
        <w:pStyle w:val="Heading2"/>
        <w:keepNext/>
        <w:spacing w:after="100" w:before="220"/>
      </w:pPr>
      <w:r>
        <w:rPr>
          <w:rFonts w:ascii="Arial" w:cs="Arial" w:eastAsia="Arial" w:hAnsi="Arial"/>
          <w:b/>
          <w:bCs/>
          <w:color w:val="2F5597"/>
          <w:sz w:val="24"/>
          <w:szCs w:val="24"/>
        </w:rPr>
        <w:t xml:space="preserve">D1. Validate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rPr>
          <w:tblHeader/>
        </w:trPr>
        <w:tc>
          <w:tcPr>
            <w:tcW w:type="dxa" w:w="50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KPI</w:t>
            </w:r>
          </w:p>
        </w:tc>
        <w:tc>
          <w:tcPr>
            <w:tcW w:type="dxa" w:w="50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Expected (no filters)</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KPI-01 Total Applications</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92,555</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KPI-02 Admit Rate</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69.5%</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KPI-03 Yield Rate</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35.9%</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KPI-04 Enrolled Students</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23,121</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KPI-05 Graduation Rate (6-yr)</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70.5%</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KPI-06 Dropout Rate (completed)</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29.5%</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KPI-07 Attrition to Date</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25.6%</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KPI-08 First-Year Retention</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87.0%</w:t>
            </w:r>
          </w:p>
        </w:tc>
      </w:tr>
      <w:tr>
        <w:trPr>
          <w:cantSplit/>
        </w:trPr>
        <w:tc>
          <w:tcPr>
            <w:tcW w:type="dxa" w:w="5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KPI-09 Performance Index (top college)</w:t>
            </w:r>
          </w:p>
        </w:tc>
        <w:tc>
          <w:tcPr>
            <w:tcW w:type="dxa" w:w="50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University of Upland 83.3</w:t>
            </w:r>
          </w:p>
        </w:tc>
      </w:tr>
      <w:tr>
        <w:trPr>
          <w:cantSplit/>
        </w:trPr>
        <w:tc>
          <w:tcPr>
            <w:tcW w:type="dxa" w:w="50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KPI-10 Top channel by yield</w:t>
            </w:r>
          </w:p>
        </w:tc>
        <w:tc>
          <w:tcPr>
            <w:tcW w:type="dxa" w:w="50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Campus Visit / Open House 53.1%</w:t>
            </w:r>
          </w:p>
        </w:tc>
      </w:tr>
    </w:tbl>
    <w:p>
      <w:pPr>
        <w:pStyle w:val="ListParagraph"/>
        <w:numPr>
          <w:ilvl w:val="0"/>
          <w:numId w:val="2"/>
        </w:numPr>
        <w:spacing w:after="60" w:line="276"/>
      </w:pPr>
      <w:r>
        <w:rPr>
          <w:rFonts w:ascii="Arial" w:cs="Arial" w:eastAsia="Arial" w:hAnsi="Arial"/>
          <w:sz w:val="21"/>
          <w:szCs w:val="21"/>
        </w:rPr>
        <w:t xml:space="preserve">Run every test case in the workbook Test Cases sheet, set Status to Pass or Fail, and record notes.</w:t>
      </w:r>
    </w:p>
    <w:p>
      <w:pPr>
        <w:pStyle w:val="ListParagraph"/>
        <w:numPr>
          <w:ilvl w:val="0"/>
          <w:numId w:val="2"/>
        </w:numPr>
        <w:spacing w:after="60" w:line="276"/>
      </w:pPr>
      <w:r>
        <w:rPr>
          <w:rFonts w:ascii="Arial" w:cs="Arial" w:eastAsia="Arial" w:hAnsi="Arial"/>
          <w:sz w:val="21"/>
          <w:szCs w:val="21"/>
        </w:rPr>
        <w:t xml:space="preserve">Any Fail: fix, retest, and note the fix. Do not publish with an open Must failure.</w:t>
      </w:r>
    </w:p>
    <w:p>
      <w:pPr>
        <w:pStyle w:val="ListParagraph"/>
        <w:numPr>
          <w:ilvl w:val="0"/>
          <w:numId w:val="2"/>
        </w:numPr>
        <w:spacing w:after="60" w:line="276"/>
      </w:pPr>
      <w:r>
        <w:rPr>
          <w:rFonts w:ascii="Arial" w:cs="Arial" w:eastAsia="Arial" w:hAnsi="Arial"/>
          <w:sz w:val="21"/>
          <w:szCs w:val="21"/>
        </w:rPr>
        <w:t xml:space="preserve">Take screenshots of each dashboard for the repository.</w:t>
      </w:r>
    </w:p>
    <w:p>
      <w:pPr>
        <w:pStyle w:val="Heading2"/>
        <w:keepNext/>
        <w:spacing w:after="100" w:before="220"/>
      </w:pPr>
      <w:r>
        <w:rPr>
          <w:rFonts w:ascii="Arial" w:cs="Arial" w:eastAsia="Arial" w:hAnsi="Arial"/>
          <w:b/>
          <w:bCs/>
          <w:color w:val="2F5597"/>
          <w:sz w:val="24"/>
          <w:szCs w:val="24"/>
        </w:rPr>
        <w:t xml:space="preserve">D2. Publish to Tableau Public</w:t>
      </w:r>
    </w:p>
    <w:p>
      <w:pPr>
        <w:pStyle w:val="ListParagraph"/>
        <w:numPr>
          <w:ilvl w:val="0"/>
          <w:numId w:val="2"/>
        </w:numPr>
        <w:spacing w:after="60" w:line="276"/>
      </w:pPr>
      <w:r>
        <w:rPr>
          <w:rFonts w:ascii="Arial" w:cs="Arial" w:eastAsia="Arial" w:hAnsi="Arial"/>
          <w:sz w:val="21"/>
          <w:szCs w:val="21"/>
        </w:rPr>
        <w:t xml:space="preserve">File &gt; Save to Tableau Public As. Sign in (create a free account if needed). Name the workbook "College Enrollment and Outcomes Analytics".</w:t>
      </w:r>
    </w:p>
    <w:p>
      <w:pPr>
        <w:pStyle w:val="ListParagraph"/>
        <w:numPr>
          <w:ilvl w:val="0"/>
          <w:numId w:val="2"/>
        </w:numPr>
        <w:spacing w:after="60" w:line="276"/>
      </w:pPr>
      <w:r>
        <w:rPr>
          <w:rFonts w:ascii="Arial" w:cs="Arial" w:eastAsia="Arial" w:hAnsi="Arial"/>
          <w:sz w:val="21"/>
          <w:szCs w:val="21"/>
        </w:rPr>
        <w:t xml:space="preserve">The browser opens the published workbook. Check each dashboard loads and the filters and actions work.</w:t>
      </w:r>
    </w:p>
    <w:p>
      <w:pPr>
        <w:pStyle w:val="ListParagraph"/>
        <w:numPr>
          <w:ilvl w:val="0"/>
          <w:numId w:val="2"/>
        </w:numPr>
        <w:spacing w:after="60" w:line="276"/>
      </w:pPr>
      <w:r>
        <w:rPr>
          <w:rFonts w:ascii="Arial" w:cs="Arial" w:eastAsia="Arial" w:hAnsi="Arial"/>
          <w:sz w:val="21"/>
          <w:szCs w:val="21"/>
        </w:rPr>
        <w:t xml:space="preserve">Tableau Public data is public: confirm you are comfortable with that (the data is synthetic).</w:t>
      </w:r>
    </w:p>
    <w:p>
      <w:pPr>
        <w:pStyle w:val="ListParagraph"/>
        <w:numPr>
          <w:ilvl w:val="0"/>
          <w:numId w:val="2"/>
        </w:numPr>
        <w:spacing w:after="60" w:line="276"/>
      </w:pPr>
      <w:r>
        <w:rPr>
          <w:rFonts w:ascii="Arial" w:cs="Arial" w:eastAsia="Arial" w:hAnsi="Arial"/>
          <w:sz w:val="21"/>
          <w:szCs w:val="21"/>
        </w:rPr>
        <w:t xml:space="preserve">Copy the link. Paste it into README.md and the case study. Save screenshots in tableau/screenshots/.</w:t>
      </w:r>
    </w:p>
    <w:p>
      <w:pPr>
        <w:pStyle w:val="ListParagraph"/>
        <w:numPr>
          <w:ilvl w:val="0"/>
          <w:numId w:val="2"/>
        </w:numPr>
        <w:spacing w:after="60" w:line="276"/>
      </w:pPr>
      <w:r>
        <w:rPr>
          <w:rFonts w:ascii="Arial" w:cs="Arial" w:eastAsia="Arial" w:hAnsi="Arial"/>
          <w:sz w:val="21"/>
          <w:szCs w:val="21"/>
        </w:rPr>
        <w:t xml:space="preserve">Commit and tag the release.</w:t>
      </w:r>
    </w:p>
    <w:p>
      <w:pPr>
        <w:pStyle w:val="Heading2"/>
        <w:keepNext/>
        <w:spacing w:after="100" w:before="220"/>
      </w:pPr>
      <w:r>
        <w:rPr>
          <w:rFonts w:ascii="Arial" w:cs="Arial" w:eastAsia="Arial" w:hAnsi="Arial"/>
          <w:b/>
          <w:bCs/>
          <w:color w:val="2F5597"/>
          <w:sz w:val="24"/>
          <w:szCs w:val="24"/>
        </w:rPr>
        <w:t xml:space="preserve">D3. Common problems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3480"/>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Symptom</w:t>
            </w:r>
          </w:p>
        </w:tc>
        <w:tc>
          <w:tcPr>
            <w:tcW w:type="dxa" w:w="3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Likely cause</w:t>
            </w:r>
          </w:p>
        </w:tc>
        <w:tc>
          <w:tcPr>
            <w:tcW w:type="dxa" w:w="34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pPr>
              <w:spacing w:after="30" w:line="250"/>
            </w:pPr>
            <w:r>
              <w:rPr>
                <w:rFonts w:ascii="Arial" w:cs="Arial" w:eastAsia="Arial" w:hAnsi="Arial"/>
                <w:b/>
                <w:bCs/>
                <w:color w:val="FFFFFF"/>
                <w:sz w:val="18"/>
                <w:szCs w:val="18"/>
              </w:rPr>
              <w:t xml:space="preserve">Fix</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 count is roughly double or triple the reference</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Relationship became a join, or a field from the wrong table is in the view</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Rebuild as relationships; check which table each field comes from</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Table-calculation benchmark shows the row's own value</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Compute Using is set to Cell</w:t>
            </w:r>
          </w:p>
        </w:tc>
        <w:tc>
          <w:tcPr>
            <w:tcW w:type="dxa" w:w="34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Edit the table calculation and set Compute Using to Field of Study</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FIXED benchmark does not respond to a filter</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Filter is a normal dimension filter</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Add the filter to Context (see Demo D)</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Rates look too low for recent cohorts</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Active students still in the denominator</w:t>
            </w:r>
          </w:p>
        </w:tc>
        <w:tc>
          <w:tcPr>
            <w:tcW w:type="dxa" w:w="34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Use Completed Cohort fields; check Last Complete Cohort = 2020</w:t>
            </w:r>
          </w:p>
        </w:tc>
      </w:tr>
      <w:tr>
        <w:trPr>
          <w:cantSplit/>
        </w:trPr>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States missing from a map</w:t>
            </w:r>
          </w:p>
        </w:tc>
        <w:tc>
          <w:tcPr>
            <w:tcW w:type="dxa" w:w="3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Geographic role not set</w:t>
            </w:r>
          </w:p>
        </w:tc>
        <w:tc>
          <w:tcPr>
            <w:tcW w:type="dxa" w:w="34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30" w:line="250"/>
            </w:pPr>
            <w:r>
              <w:rPr>
                <w:rFonts w:ascii="Arial" w:cs="Arial" w:eastAsia="Arial" w:hAnsi="Arial"/>
                <w:sz w:val="18"/>
                <w:szCs w:val="18"/>
              </w:rPr>
              <w:t xml:space="preserve">Right-click State &gt; Geographic Role &gt; State/Province</w:t>
            </w:r>
          </w:p>
        </w:tc>
      </w:tr>
      <w:tr>
        <w:trPr>
          <w:cantSplit/>
        </w:trPr>
        <w:tc>
          <w:tcPr>
            <w:tcW w:type="dxa" w:w="3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Percent of total sums to 100% per column</w:t>
            </w:r>
          </w:p>
        </w:tc>
        <w:tc>
          <w:tcPr>
            <w:tcW w:type="dxa" w:w="330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Wrong Compute Using direction</w:t>
            </w:r>
          </w:p>
        </w:tc>
        <w:tc>
          <w:tcPr>
            <w:tcW w:type="dxa" w:w="3480"/>
            <w:tcBorders>
              <w:top w:val="single" w:color="BFBFBF" w:sz="4"/>
              <w:left w:val="single" w:color="BFBFBF" w:sz="4"/>
              <w:bottom w:val="single" w:color="BFBFBF" w:sz="4"/>
              <w:right w:val="single" w:color="BFBFBF" w:sz="4"/>
            </w:tcBorders>
            <w:shd w:fill="F7F9FC" w:color="auto" w:val="clear"/>
            <w:tcMar>
              <w:top w:type="dxa" w:w="60"/>
              <w:left w:type="dxa" w:w="90"/>
              <w:bottom w:type="dxa" w:w="60"/>
              <w:right w:type="dxa" w:w="90"/>
            </w:tcMar>
          </w:tcPr>
          <w:p>
            <w:pPr>
              <w:spacing w:after="30" w:line="250"/>
            </w:pPr>
            <w:r>
              <w:rPr>
                <w:rFonts w:ascii="Arial" w:cs="Arial" w:eastAsia="Arial" w:hAnsi="Arial"/>
                <w:sz w:val="18"/>
                <w:szCs w:val="18"/>
              </w:rPr>
              <w:t xml:space="preserve">Set Compute Using to the dimension that should add to 100%</w:t>
            </w:r>
          </w:p>
        </w:tc>
      </w:tr>
    </w:tbl>
    <w:sectPr>
      <w:headerReference w:type="default" r:id="rId7"/>
      <w:footerReference w:type="default" r:id="rId8"/>
      <w:pgSz w:w="12240" w:h="15840" w:orient="portrait"/>
      <w:pgMar w:top="120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Portfolio project (simulated engagement)  |  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U.S. College Enrollment &amp; Outcomes Analytics  |  Tableau Build and LOD Lab Guide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Tableau Build and LOD Lab Guide v1.0</dc:title>
  <dc:creator>Business Analyst</dc:creator>
  <cp:lastModifiedBy>Un-named</cp:lastModifiedBy>
  <cp:revision>1</cp:revision>
  <dcterms:created xsi:type="dcterms:W3CDTF">2026-09-19T20:34:23.764Z</dcterms:created>
  <dcterms:modified xsi:type="dcterms:W3CDTF">2026-09-19T20:34:23.764Z</dcterms:modified>
</cp:coreProperties>
</file>

<file path=docProps/custom.xml><?xml version="1.0" encoding="utf-8"?>
<Properties xmlns="http://schemas.openxmlformats.org/officeDocument/2006/custom-properties" xmlns:vt="http://schemas.openxmlformats.org/officeDocument/2006/docPropsVTypes"/>
</file>