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0"/>
          <w:szCs w:val="20"/>
          <w:rtl w:val="0"/>
        </w:rPr>
        <w:t xml:space="preserve">ENROLLMENT TO GRADUATION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Business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12" w:val="single"/>
        </w:pBd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U.S. College Enrollment &amp; Outcomes Analytics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U.S. College Enrollment &amp; Outcomes Analytics (Tableau)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Requirements Document (BRD)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1.0 - Baseline, draft for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3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Nida Khan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Business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Next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Functional Requirements Document (FRD), data dictionary and mapping, user stories, KPI dictionary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b84c" w:space="0" w:sz="4" w:val="single"/>
              <w:left w:color="e0b84c" w:space="0" w:sz="12" w:val="single"/>
              <w:bottom w:color="e0b84c" w:space="0" w:sz="4" w:val="single"/>
              <w:right w:color="e0b84c" w:space="0" w:sz="4" w:val="single"/>
            </w:tcBorders>
            <w:shd w:fill="fff4d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Simulated engagement and synthetic data.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The sponsor, stakeholders and colleges are fictional. All data will be generated by a seeded script and will contain no real people or institutions, so findings describe the synthetic data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Revision History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5580"/>
        <w:gridCol w:w="2000"/>
        <w:tblGridChange w:id="0">
          <w:tblGrid>
            <w:gridCol w:w="900"/>
            <w:gridCol w:w="1600"/>
            <w:gridCol w:w="558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Baseline scope: admissions by discovery channel, enrollment, graduation and dropout, field-of-study and college performance, LOD vs table calculation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This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8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After sign-off, any change to scope, KPIs or data is handled through the Change Request process and recorded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university system wants to understand how students move from first discovering a college to graduating or leaving without a degree. Leaders need to know which discovery channels bring in enrolled students, which fields of study graduate the most students and lose the most, and which colleges perform best.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project delivers an interactive Tableau solution on synthetic data (about 93,000 applications, 23,000 enrolled students, 30 fictional colleges, entry cohorts 2018 to 2025). It includes a governed KPI set and a "LOD vs Table Calculation Lab" that shows, with reproducible reference numbers, why the same question can return different answers depending on how a measure is calculated.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Business Problem and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3.1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Admissions, enrollment and student-success teams each track their own numbers on different definitions and levels of detail. There is no single view connecting how students discovered a college to whether they graduated, so leaders cannot see which channels, fields and colleges are performing.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3.2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Direct recruiting effort toward channels that convert to enrolled students, not just applications.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Target retention support at the fields and colleges with the highest dropout.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Standardize KPI definitions so teams stop reporting conflicting numbers.</w:t>
      </w:r>
    </w:p>
    <w:p w:rsidR="00000000" w:rsidDel="00000000" w:rsidP="00000000" w:rsidRDefault="00000000" w:rsidRPr="00000000" w14:paraId="00000024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Business Objectives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300"/>
        <w:gridCol w:w="3680"/>
        <w:gridCol w:w="2200"/>
        <w:tblGridChange w:id="0">
          <w:tblGrid>
            <w:gridCol w:w="900"/>
            <w:gridCol w:w="3300"/>
            <w:gridCol w:w="368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Rank discovery channels by enrollment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Yield rate per channel shown with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8 channels ranked; funnel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Identify highest and lowest performing fields of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6-year graduation and dropout rates by field (completed cohorts)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10 fields ranked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Rank colleges on a transparent performance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College Performance Index with documented 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30 colleges 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Guarantee KPI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 values versus independently computed reference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100% of KPIs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Demonstrate LOD vs table calculation differences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Documented demos with reproducible expected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demos, each with expected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5.1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Applications and admissions funnel by discovery channel, year and college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Enrollment volume and trend by college, control type, region and cohort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Graduation, dropout and active status by cohort, field of study, STEM flag and college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College Performance Index and field-of-study ranking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LOD vs table calculation lab on the Tableau dashboard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Synthetic data generation, data dictionary, mapping and reconciliation</w:t>
      </w:r>
    </w:p>
    <w:p w:rsidR="00000000" w:rsidDel="00000000" w:rsidP="00000000" w:rsidRDefault="00000000" w:rsidRPr="00000000" w14:paraId="00000045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5.2 Out of scope (baseline)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Scholarship, financial aid and college funding analysis (not in baseline; any request follows change control)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transfer tracking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Live or scheduled data refresh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 institutions or real student records; any personally identifiable information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Predictive modeling or causal claims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Mobile-first layout</w:t>
      </w:r>
    </w:p>
    <w:p w:rsidR="00000000" w:rsidDel="00000000" w:rsidP="00000000" w:rsidRDefault="00000000" w:rsidRPr="00000000" w14:paraId="0000004C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Stakeholders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900"/>
        <w:gridCol w:w="4180"/>
        <w:gridCol w:w="1100"/>
        <w:tblGridChange w:id="0">
          <w:tblGrid>
            <w:gridCol w:w="1900"/>
            <w:gridCol w:w="2900"/>
            <w:gridCol w:w="418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Representative (simulated)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Influence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Director of Institutional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 trusted view of enrollment and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VP Enrollment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Which channels convert; yield and admit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Academic deans and department chairs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Graduation and dropout by field; college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 Success and Retention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Where and when students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Portfolio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Hiring managers and BA peers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Evidence of BA rigor, change control and analytics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Analyst /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Analyst (author)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Requirements, data, build,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Business Requirements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880"/>
        <w:gridCol w:w="1300"/>
        <w:tblGridChange w:id="0">
          <w:tblGrid>
            <w:gridCol w:w="900"/>
            <w:gridCol w:w="788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the admissions funnel (applications, admits, enrollments) and how applicants discovered the college, with yield by channel.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enrollment volume and trend by college, year, control type and region.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graduation, dropout and active status by cohort.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Rank fields of study by graduation and dropout 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Rank colleges on a documented College Performance Index.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Segment by control type, region, size, selectivity, STEM flag, first-generation flag and income band.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one governed definition per KPI, documented in a KPI dictionary.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Demonstrate differences between LOD expressions and table calculations with reproducible reference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Reconcile data across tables and disclose limitations, including right-censoring of recent cohorts.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only synthetic, non-personal data so the dashboard can be published publicly.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8. Assumptions, Constraints,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as-of date is August 31, 2026; entry cohorts 2018 to 2025; outcome events are dated May of the event year.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applicant reports one primary discovery channel (self-reported).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Cohorts 2018 to 2020 are treated as fully observed for a 6-year graduation window; later cohorts still include active students.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Tableau Public will expose the data, which is acceptable because it is synthetic.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author is new to Tableau, so the build is phased and each dashboard is validated against reference values.</w:t>
      </w:r>
    </w:p>
    <w:p w:rsidR="00000000" w:rsidDel="00000000" w:rsidP="00000000" w:rsidRDefault="00000000" w:rsidRPr="00000000" w14:paraId="00000091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9. Risks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3400"/>
        <w:gridCol w:w="1000"/>
        <w:gridCol w:w="900"/>
        <w:gridCol w:w="3930"/>
        <w:tblGridChange w:id="0">
          <w:tblGrid>
            <w:gridCol w:w="850"/>
            <w:gridCol w:w="3400"/>
            <w:gridCol w:w="1000"/>
            <w:gridCol w:w="900"/>
            <w:gridCol w:w="3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Right-censoring: recent cohorts look worse on graduation because outcomes are not yet 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Completed-cohort rule for graduation KPIs; separate attrition-to-date KPI; visible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Conflicting KPI definitions (for example pooled versus averaged rates) produce different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KPI dictionary (BR-07); LOD lab documents the differences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Scope creep after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Formal change control with impact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Findings misread as real-world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Synthetic-data banner on every dashboard and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Tableau learning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Step-by-step build; validate each sheet against reference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10. Phasing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6180"/>
        <w:tblGridChange w:id="0">
          <w:tblGrid>
            <w:gridCol w:w="900"/>
            <w:gridCol w:w="3000"/>
            <w:gridCol w:w="6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Requirements and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BRD v1.0, FRD v1.0, KPI dictionary, 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Synthetic data generator, baseline CSV extract, data dictionary and mapping,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source, calculated fields, worksheets, dashboards, LOD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KPI reconciliation, UAT test cases, traceability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Tableau Public link and resume-ready case study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11. Glossary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Discovery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the applicant first learned about the college (self-reported).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Yield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Enrolled students divided by admitted applicants.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Group of students who entered in the same fall term (cohort year).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Completed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Cohort with a fully observed 6-year window (2018 to 2020 for this as-of date).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Graduation rate (6-yr)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Graduates divided by students in completed cohorts.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 who left without a degree (status Dropped Out).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LOD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Level of Detail expression (FIXED, INCLUDE, EXCLUDE) that computes at a chosen grain independent of the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Calculation performed on the aggregated results of the view, such as TOTAL or percent of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12. Approval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2400"/>
        <w:gridCol w:w="1680"/>
        <w:tblGridChange w:id="0">
          <w:tblGrid>
            <w:gridCol w:w="2800"/>
            <w:gridCol w:w="3200"/>
            <w:gridCol w:w="240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Executive Sponsor (simulated)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3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Nida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2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Portfolio project (simulated engagement)  |  Page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U.S. College Enrollment &amp; Outcomes Analytics  |  Business Requirements Document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