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</w:pPr>
      <w:r>
        <w:rPr>
          <w:rFonts w:ascii="Arial" w:cs="Arial" w:eastAsia="Arial" w:hAnsi="Arial"/>
          <w:b/>
          <w:bCs/>
          <w:color w:val="7F7F7F"/>
          <w:spacing w:val="40"/>
          <w:sz w:val="20"/>
          <w:szCs w:val="20"/>
        </w:rPr>
        <w:t xml:space="preserve">ENROLLMENT TO GRADUATION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Business Requirements Document</w:t>
      </w:r>
    </w:p>
    <w:p>
      <w:pPr>
        <w:pBdr>
          <w:bottom w:val="single" w:color="1F3864" w:sz="12" w:space="6"/>
        </w:pBdr>
        <w:spacing w:after="24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U.S. College Enrollment &amp; Outcomes Analytics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Project</w:t>
            </w:r>
          </w:p>
        </w:tc>
        <w:tc>
          <w:tcPr>
            <w:tcW w:type="dxa" w:w="7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U.S. College Enrollment &amp; Outcomes Analytics (Tableau)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Document</w:t>
            </w:r>
          </w:p>
        </w:tc>
        <w:tc>
          <w:tcPr>
            <w:tcW w:type="dxa" w:w="7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Business Requirements Document (BRD)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Version / Status</w:t>
            </w:r>
          </w:p>
        </w:tc>
        <w:tc>
          <w:tcPr>
            <w:tcW w:type="dxa" w:w="7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1.0 - Baseline, draft for review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Prepared by</w:t>
            </w:r>
          </w:p>
        </w:tc>
        <w:tc>
          <w:tcPr>
            <w:tcW w:type="dxa" w:w="7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[Your name], Business Analyst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0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Next documents</w:t>
            </w:r>
          </w:p>
        </w:tc>
        <w:tc>
          <w:tcPr>
            <w:tcW w:type="dxa" w:w="7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Functional Requirements Document (FRD), data dictionary and mapping, user stories, KPI dictionary</w:t>
            </w:r>
          </w:p>
        </w:tc>
      </w:tr>
    </w:tbl>
    <w:p>
      <w:pPr>
        <w:spacing w:after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0B84C" w:sz="4"/>
              <w:left w:val="single" w:color="E0B84C" w:sz="12"/>
              <w:bottom w:val="single" w:color="E0B84C" w:sz="4"/>
              <w:right w:val="single" w:color="E0B84C" w:sz="4"/>
            </w:tcBorders>
            <w:shd w:fill="FFF4D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Simulated engagement and synthetic data.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sponsor, stakeholders and colleges are fictional. All data will be generated by a seeded script and will contain no real people or institutions, so findings describe the synthetic data only.</w:t>
            </w:r>
          </w:p>
        </w:tc>
      </w:tr>
    </w:tbl>
    <w:p>
      <w:pPr>
        <w:pStyle w:val="Heading1"/>
        <w:keepNext/>
        <w:pBdr>
          <w:bottom w:val="single" w:color="1F3864" w:sz="6" w:space="2"/>
        </w:pBdr>
        <w:spacing w:after="14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Revision History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5580"/>
        <w:gridCol w:w="200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  <w:tc>
          <w:tcPr>
            <w:tcW w:type="dxa" w:w="5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Reference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Project week 1</w:t>
            </w:r>
          </w:p>
        </w:tc>
        <w:tc>
          <w:tcPr>
            <w:tcW w:type="dxa" w:w="5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Baseline scope: admissions by discovery channel, enrollment, graduation and dropout, field-of-study and college performance, LOD vs table calculation lab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This document</w:t>
            </w:r>
          </w:p>
        </w:tc>
      </w:tr>
    </w:tbl>
    <w:p>
      <w:pPr>
        <w:spacing w:after="120" w:before="80" w:line="276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After sign-off, any change to scope, KPIs or data is handled through the Change Request process and recorded here.</w:t>
      </w:r>
    </w:p>
    <w:p>
      <w:pPr>
        <w:pStyle w:val="Heading1"/>
        <w:keepNext/>
        <w:pBdr>
          <w:bottom w:val="single" w:color="1F3864" w:sz="6" w:space="2"/>
        </w:pBdr>
        <w:spacing w:after="14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Executive Summary</w:t>
      </w:r>
    </w:p>
    <w:p>
      <w:pPr>
        <w:spacing w:after="120" w:before="0" w:line="276"/>
      </w:pPr>
      <w:r>
        <w:rPr>
          <w:rFonts w:ascii="Arial" w:cs="Arial" w:eastAsia="Arial" w:hAnsi="Arial"/>
          <w:sz w:val="21"/>
          <w:szCs w:val="21"/>
        </w:rPr>
        <w:t xml:space="preserve">A university system wants to understand how students move from first discovering a college to graduating or leaving without a degree. Leaders need to know which discovery channels bring in enrolled students, which fields of study graduate the most students and lose the most, and which colleges perform best.</w:t>
      </w:r>
    </w:p>
    <w:p>
      <w:pPr>
        <w:spacing w:after="120" w:before="0" w:line="276"/>
      </w:pPr>
      <w:r>
        <w:rPr>
          <w:rFonts w:ascii="Arial" w:cs="Arial" w:eastAsia="Arial" w:hAnsi="Arial"/>
          <w:sz w:val="21"/>
          <w:szCs w:val="21"/>
        </w:rPr>
        <w:t xml:space="preserve">The project delivers an interactive Tableau solution on synthetic data (about 93,000 applications, 23,000 enrolled students, 30 fictional colleges, entry cohorts 2018 to 2025). It includes a governed KPI set and a "LOD vs Table Calculation Lab" that shows, with reproducible reference numbers, why the same question can return different answers depending on how a measure is calculated.</w:t>
      </w:r>
    </w:p>
    <w:p>
      <w:pPr>
        <w:pStyle w:val="Heading1"/>
        <w:keepNext/>
        <w:pBdr>
          <w:bottom w:val="single" w:color="1F3864" w:sz="6" w:space="2"/>
        </w:pBdr>
        <w:spacing w:after="14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Business Problem and Opportunity</w:t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2F5597"/>
          <w:sz w:val="24"/>
          <w:szCs w:val="24"/>
        </w:rPr>
        <w:t xml:space="preserve">3.1 Problem statement</w:t>
      </w:r>
    </w:p>
    <w:p>
      <w:pPr>
        <w:spacing w:after="120" w:before="0" w:line="276"/>
      </w:pPr>
      <w:r>
        <w:rPr>
          <w:rFonts w:ascii="Arial" w:cs="Arial" w:eastAsia="Arial" w:hAnsi="Arial"/>
          <w:sz w:val="21"/>
          <w:szCs w:val="21"/>
        </w:rPr>
        <w:t xml:space="preserve">Admissions, enrollment and student-success teams each track their own numbers on different definitions and levels of detail. There is no single view connecting how students discovered a college to whether they graduated, so leaders cannot see which channels, fields and colleges are performing.</w:t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2F5597"/>
          <w:sz w:val="24"/>
          <w:szCs w:val="24"/>
        </w:rPr>
        <w:t xml:space="preserve">3.2 Opportunity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Direct recruiting effort toward channels that convert to enrolled students, not just applications.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Target retention support at the fields and colleges with the highest dropout.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Standardize KPI definitions so teams stop reporting conflicting numbers.</w:t>
      </w:r>
    </w:p>
    <w:p>
      <w:pPr>
        <w:pStyle w:val="Heading1"/>
        <w:keepNext/>
        <w:pBdr>
          <w:bottom w:val="single" w:color="1F3864" w:sz="6" w:space="2"/>
        </w:pBdr>
        <w:spacing w:after="14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Business Objectives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3680"/>
        <w:gridCol w:w="220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Objective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Measure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OBJ-01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Rank discovery channels by enrollment yield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Yield rate per channel shown with volume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8 channels ranked; funnel visible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OBJ-02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Identify highest and lowest performing fields of study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6-year graduation and dropout rates by field (completed cohorts)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10 fields ranked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OBJ-03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Rank colleges on a transparent performance index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College Performance Index with documented weights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30 colleges scored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OBJ-04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Guarantee KPI accuracy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Dashboard values versus independently computed reference values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100% of KPIs match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OBJ-05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Demonstrate LOD vs table calculation differences</w:t>
            </w:r>
          </w:p>
        </w:tc>
        <w:tc>
          <w:tcPr>
            <w:tcW w:type="dxa" w:w="3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Documented demos with reproducible expected values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 demos, each with expected values</w:t>
            </w:r>
          </w:p>
        </w:tc>
      </w:tr>
    </w:tbl>
    <w:p>
      <w:pPr>
        <w:pStyle w:val="Heading1"/>
        <w:keepNext/>
        <w:pBdr>
          <w:bottom w:val="single" w:color="1F3864" w:sz="6" w:space="2"/>
        </w:pBdr>
        <w:spacing w:after="14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Scope</w:t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2F5597"/>
          <w:sz w:val="24"/>
          <w:szCs w:val="24"/>
        </w:rPr>
        <w:t xml:space="preserve">5.1 In scope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Applications and admissions funnel by discovery channel, year and college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Enrollment volume and trend by college, control type, region and cohort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Graduation, dropout and active status by cohort, field of study, STEM flag and college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College Performance Index and field-of-study ranking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LOD vs table calculation lab on the Tableau dashboard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Synthetic data generation, data dictionary, mapping and reconciliation</w:t>
      </w:r>
    </w:p>
    <w:p>
      <w:pPr>
        <w:pStyle w:val="Heading2"/>
        <w:keepNext/>
        <w:spacing w:after="100" w:before="220"/>
      </w:pPr>
      <w:r>
        <w:rPr>
          <w:rFonts w:ascii="Arial" w:cs="Arial" w:eastAsia="Arial" w:hAnsi="Arial"/>
          <w:b/>
          <w:bCs/>
          <w:color w:val="2F5597"/>
          <w:sz w:val="24"/>
          <w:szCs w:val="24"/>
        </w:rPr>
        <w:t xml:space="preserve">5.2 Out of scope (baseline)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Scholarship, financial aid and college funding analysis (not in baseline; any request follows change control)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Student transfer tracking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Live or scheduled data refresh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Real institutions or real student records; any personally identifiable information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Predictive modeling or causal claims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Mobile-first layout</w:t>
      </w:r>
    </w:p>
    <w:p>
      <w:pPr>
        <w:pStyle w:val="Heading1"/>
        <w:keepNext/>
        <w:pBdr>
          <w:bottom w:val="single" w:color="1F3864" w:sz="6" w:space="2"/>
        </w:pBdr>
        <w:spacing w:after="14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Stakeholders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900"/>
        <w:gridCol w:w="4180"/>
        <w:gridCol w:w="110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Representative (simulated)</w:t>
            </w:r>
          </w:p>
        </w:tc>
        <w:tc>
          <w:tcPr>
            <w:tcW w:type="dxa" w:w="4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Interest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Influence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Executive Sponsor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Director of Institutional Research</w:t>
            </w:r>
          </w:p>
        </w:tc>
        <w:tc>
          <w:tcPr>
            <w:tcW w:type="dxa" w:w="4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One trusted view of enrollment and outcomes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Primary user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VP Enrollment Management</w:t>
            </w:r>
          </w:p>
        </w:tc>
        <w:tc>
          <w:tcPr>
            <w:tcW w:type="dxa" w:w="4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Which channels convert; yield and admit trends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Primary user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Academic deans and department chairs</w:t>
            </w:r>
          </w:p>
        </w:tc>
        <w:tc>
          <w:tcPr>
            <w:tcW w:type="dxa" w:w="4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Graduation and dropout by field; college benchmarks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Primary user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Student Success and Retention Office</w:t>
            </w:r>
          </w:p>
        </w:tc>
        <w:tc>
          <w:tcPr>
            <w:tcW w:type="dxa" w:w="4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Where and when students leave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Portfolio audience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Hiring managers and BA peers</w:t>
            </w:r>
          </w:p>
        </w:tc>
        <w:tc>
          <w:tcPr>
            <w:tcW w:type="dxa" w:w="4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Evidence of BA rigor, change control and analytics depth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Analyst / developer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Business Analyst (author)</w:t>
            </w:r>
          </w:p>
        </w:tc>
        <w:tc>
          <w:tcPr>
            <w:tcW w:type="dxa" w:w="4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Requirements, data, build, validation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</w:tr>
    </w:tbl>
    <w:p>
      <w:pPr>
        <w:pStyle w:val="Heading1"/>
        <w:keepNext/>
        <w:pBdr>
          <w:bottom w:val="single" w:color="1F3864" w:sz="6" w:space="2"/>
        </w:pBdr>
        <w:spacing w:after="14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Business Requirements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880"/>
        <w:gridCol w:w="130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BR-01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Show the admissions funnel (applications, admits, enrollments) and how applicants discovered the college, with yield by channel.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BR-02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Show enrollment volume and trend by college, year, control type and region.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BR-03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Show graduation, dropout and active status by cohort.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BR-04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Rank fields of study by graduation and dropout rate.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BR-05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Rank colleges on a documented College Performance Index.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BR-06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Segment by control type, region, size, selectivity, STEM flag, first-generation flag and income band.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Should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BR-07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 one governed definition per KPI, documented in a KPI dictionary.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BR-08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Demonstrate differences between LOD expressions and table calculations with reproducible reference values.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BR-09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Reconcile data across tables and disclose limitations, including right-censoring of recent cohorts.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BR-10</w:t>
            </w:r>
          </w:p>
        </w:tc>
        <w:tc>
          <w:tcPr>
            <w:tcW w:type="dxa" w:w="7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 only synthetic, non-personal data so the dashboard can be published publicly.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Must</w:t>
            </w:r>
          </w:p>
        </w:tc>
      </w:tr>
    </w:tbl>
    <w:p>
      <w:pPr>
        <w:pStyle w:val="Heading1"/>
        <w:keepNext/>
        <w:pBdr>
          <w:bottom w:val="single" w:color="1F3864" w:sz="6" w:space="2"/>
        </w:pBdr>
        <w:spacing w:after="14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Assumptions, Constraints, Dependencies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Data as-of date is August 31, 2026; entry cohorts 2018 to 2025; outcome events are dated May of the event year.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Each applicant reports one primary discovery channel (self-reported).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Cohorts 2018 to 2020 are treated as fully observed for a 6-year graduation window; later cohorts still include active students.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Tableau Public will expose the data, which is acceptable because it is synthetic.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1"/>
          <w:szCs w:val="21"/>
        </w:rPr>
        <w:t xml:space="preserve">The author is new to Tableau, so the build is phased and each dashboard is validated against reference values.</w:t>
      </w:r>
    </w:p>
    <w:p>
      <w:pPr>
        <w:pStyle w:val="Heading1"/>
        <w:keepNext/>
        <w:pBdr>
          <w:bottom w:val="single" w:color="1F3864" w:sz="6" w:space="2"/>
        </w:pBdr>
        <w:spacing w:after="14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Risks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3400"/>
        <w:gridCol w:w="1000"/>
        <w:gridCol w:w="900"/>
        <w:gridCol w:w="3930"/>
      </w:tblGrid>
      <w:tr>
        <w:trPr>
          <w:tblHeader/>
        </w:trP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Likelihood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3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RSK-01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Right-censoring: recent cohorts look worse on graduation because outcomes are not yet known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3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Completed-cohort rule for graduation KPIs; separate attrition-to-date KPI; visible note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RSK-02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Conflicting KPI definitions (for example pooled versus averaged rates) produce different answers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3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KPI dictionary (BR-07); LOD lab documents the differences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RSK-03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Scope creep after baseline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3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Formal change control with impact analysis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RSK-04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Findings misread as real-world facts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3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Synthetic-data banner on every dashboard and document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RSK-05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Tableau learning curve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39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Step-by-step build; validate each sheet against reference values</w:t>
            </w:r>
          </w:p>
        </w:tc>
      </w:tr>
    </w:tbl>
    <w:p>
      <w:pPr>
        <w:pStyle w:val="Heading1"/>
        <w:keepNext/>
        <w:pBdr>
          <w:bottom w:val="single" w:color="1F3864" w:sz="6" w:space="2"/>
        </w:pBdr>
        <w:spacing w:after="14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Phasing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618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Focus</w:t>
            </w:r>
          </w:p>
        </w:tc>
        <w:tc>
          <w:tcPr>
            <w:tcW w:type="dxa" w:w="6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Requirements and baseline</w:t>
            </w:r>
          </w:p>
        </w:tc>
        <w:tc>
          <w:tcPr>
            <w:tcW w:type="dxa" w:w="6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BRD v1.0, FRD v1.0, KPI dictionary, user stories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</w:t>
            </w:r>
          </w:p>
        </w:tc>
        <w:tc>
          <w:tcPr>
            <w:tcW w:type="dxa" w:w="6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Synthetic data generator, baseline CSV extract, data dictionary and mapping, reconciliation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Build</w:t>
            </w:r>
          </w:p>
        </w:tc>
        <w:tc>
          <w:tcPr>
            <w:tcW w:type="dxa" w:w="6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 source, calculated fields, worksheets, dashboards, LOD lab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Validate</w:t>
            </w:r>
          </w:p>
        </w:tc>
        <w:tc>
          <w:tcPr>
            <w:tcW w:type="dxa" w:w="6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KPI reconciliation, UAT test cases, traceability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Publish</w:t>
            </w:r>
          </w:p>
        </w:tc>
        <w:tc>
          <w:tcPr>
            <w:tcW w:type="dxa" w:w="61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Tableau Public link and resume-ready case study</w:t>
            </w:r>
          </w:p>
        </w:tc>
      </w:tr>
    </w:tbl>
    <w:p>
      <w:pPr>
        <w:pStyle w:val="Heading1"/>
        <w:keepNext/>
        <w:pBdr>
          <w:bottom w:val="single" w:color="1F3864" w:sz="6" w:space="2"/>
        </w:pBdr>
        <w:spacing w:after="14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11. Glossary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Discovery channel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How the applicant first learned about the college (self-reported).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Yield rate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Enrolled students divided by admitted applicants.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Cohort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Group of students who entered in the same fall term (cohort year).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Completed cohort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Cohort with a fully observed 6-year window (2018 to 2020 for this as-of date).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Graduation rate (6-yr)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Graduates divided by students in completed cohorts.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Dropout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Student who left without a degree (status Dropped Out).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LOD expression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Level of Detail expression (FIXED, INCLUDE, EXCLUDE) that computes at a chosen grain independent of the view.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Table calculation</w:t>
            </w:r>
          </w:p>
        </w:tc>
        <w:tc>
          <w:tcPr>
            <w:tcW w:type="dxa" w:w="7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Calculation performed on the aggregated results of the view, such as TOTAL or percent of total.</w:t>
            </w:r>
          </w:p>
        </w:tc>
      </w:tr>
    </w:tbl>
    <w:p>
      <w:pPr>
        <w:pStyle w:val="Heading1"/>
        <w:keepNext/>
        <w:pBdr>
          <w:bottom w:val="single" w:color="1F3864" w:sz="6" w:space="2"/>
        </w:pBdr>
        <w:spacing w:after="14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12. Approval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2400"/>
        <w:gridCol w:w="168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Executive Sponsor (simulated)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[Your name]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Business Analyst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7F9F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5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20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6"/>
        <w:szCs w:val="16"/>
      </w:rPr>
      <w:t xml:space="preserve">Portfolio project (simulated engagement)  |  Page </w:t>
    </w:r>
    <w:r>
      <w:rPr>
        <w:rFonts w:ascii="Arial" w:cs="Arial" w:eastAsia="Arial" w:hAnsi="Arial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7F7F"/>
        <w:sz w:val="16"/>
        <w:szCs w:val="16"/>
      </w:rPr>
      <w:t xml:space="preserve"> of </w:t>
    </w:r>
    <w:r>
      <w:rPr>
        <w:rFonts w:ascii="Arial" w:cs="Arial" w:eastAsia="Arial" w:hAnsi="Arial"/>
        <w:color w:val="7F7F7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7F7F7F"/>
        <w:sz w:val="16"/>
        <w:szCs w:val="16"/>
      </w:rPr>
      <w:t xml:space="preserve">U.S. College Enrollment &amp; Outcomes Analytics  |  Business Requirements Document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Requirements Document v1.0</dc:title>
  <dc:creator>Business Analyst</dc:creator>
  <cp:lastModifiedBy>Un-named</cp:lastModifiedBy>
  <cp:revision>1</cp:revision>
  <dcterms:created xsi:type="dcterms:W3CDTF">2026-09-19T13:26:53.871Z</dcterms:created>
  <dcterms:modified xsi:type="dcterms:W3CDTF">2026-09-19T13:26:53.871Z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