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20"/>
          <w:szCs w:val="20"/>
          <w:rtl w:val="0"/>
        </w:rPr>
        <w:t xml:space="preserve">ENROLLMENT TO GRADUATION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Change Request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12" w:val="single"/>
        </w:pBd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U.S. College Enrollment &amp; Outcomes Analytics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BRD v1.0, FRD v1.0, requirements workbook v1.0 (git tag baseline-v1.0)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Requests in this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CR-001 Funding and Scholarships module (Approved); CR-002 Transfer-out status (Deferred); CR-003 Live data refresh (Rejected)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Resulting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 (BRD, FRD, workbook, data extract, Tableau addendum)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3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Nida Khan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Business Analyst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b84c" w:space="0" w:sz="4" w:val="single"/>
              <w:left w:color="e0b84c" w:space="0" w:sz="12" w:val="single"/>
              <w:bottom w:color="e0b84c" w:space="0" w:sz="4" w:val="single"/>
              <w:right w:color="e0b84c" w:space="0" w:sz="4" w:val="single"/>
            </w:tcBorders>
            <w:shd w:fill="fff4d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Simulated engagement.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Requesters, approvers and dates are illustrative (dated by project week) to demonstrate a real change-control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Change Control Process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6180"/>
        <w:gridCol w:w="1700"/>
        <w:tblGridChange w:id="0">
          <w:tblGrid>
            <w:gridCol w:w="500"/>
            <w:gridCol w:w="1700"/>
            <w:gridCol w:w="618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Anyone submits a CR describing the change and why it is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 assigns an ID and records it in the CR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 checks the request is clear, not a duplicate and not already 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Impact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 assesses scope, requirements, data, design, effort, schedule, risk, testing and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 Control Board decides: Approve, Approve with conditions, Defer or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Sponsor +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 is done on a separate git branch; affected documents are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 /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Regression: baseline KPIs must be unchanged; new requirements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Re-baseline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 numbers increase, revision history is updated, release is tagged in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before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Versioning: an approved CR that adds scope raises the minor version (v1.0 to v1.1). A change that redefines existing KPIs or statuses raises the major version (v2.0). Requirement, KPI, story and test IDs are never reused or renumbered.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Git traceability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900"/>
        <w:gridCol w:w="3380"/>
        <w:tblGridChange w:id="0">
          <w:tblGrid>
            <w:gridCol w:w="1800"/>
            <w:gridCol w:w="4900"/>
            <w:gridCol w:w="3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CR-001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cr-&lt;id&gt;-&lt;short-name&gt;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cr-001-funding-scholarships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Title starts with the CR ID; description is the CR summary and impact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CR-001: Add funding and scholarships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Baseline or release after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Deferred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branch; recorded in this pack and the CR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CR-002, CR-003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CR-001: Add Funding and Scholarships Module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 ID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CR-001 - Add Funding and Scholarships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Director of Financial Aid (simulated), via Executive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week 3 (after baseline sign-off)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addition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APPROVED with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 to 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2.1 Description of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 analysis of student scholarships and aid, college funding and scholarship budget utilization, and the relationship between aid coverage and graduation. This adds student aid fields, a college funding table at college and fiscal-year level, five KPIs, one dashboard and one LOD Lab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2.2 Business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Financial Aid Office cannot currently see whether scholarship spending relates to student outcomes.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Funding data sits at a different level of detail from student data, which adds a real-world LOD example (double counting) to the lab.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Completes the original topic: enrollment, admissions, funding, scholarships, graduation and dropout.</w:t>
      </w:r>
    </w:p>
    <w:p w:rsidR="00000000" w:rsidDel="00000000" w:rsidP="00000000" w:rsidRDefault="00000000" w:rsidRPr="00000000" w14:paraId="00000057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2.3 Baseline versus proposed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4280"/>
        <w:tblGridChange w:id="0">
          <w:tblGrid>
            <w:gridCol w:w="2600"/>
            <w:gridCol w:w="3200"/>
            <w:gridCol w:w="4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Baseline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BR-01 to BR-10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Adds BR-11 (aid analysis), BR-12 (funding and utilization), BR-13 (aid vs outcomes)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FR-01 to 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Adds FR-27 to FR-34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KPI-01 to KPI-10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Adds KPI-11 to KPI-15; KPI-01 to KPI-10 unchanged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Adds 10 (US-29 to US-38)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(30 + 92,555 + 23,121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4: adds fact_college_funding (240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fact_students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 adds tuition, scholarship type and amount, grant, loan, net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4: adds Aid and Funding; Lab gains demo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LOD Lab demos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(A to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(adds E: fan-out from mixed grain)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2.4 Impact analysis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980"/>
        <w:gridCol w:w="1300"/>
        <w:tblGridChange w:id="0">
          <w:tblGrid>
            <w:gridCol w:w="1800"/>
            <w:gridCol w:w="698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Adds one module; no removal of baseline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BR, 8 FR, 5 KPI, 10 user stories, new business rules BRU-10 to BRU-12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table at college-year level; 6 new student columns; one new relationship; extract v1.1 generated by the same seeded script so shared values are identical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new dashboard (about 6 sheets); Dashboard 3 gains one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Existing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definition changes. Regression test required to confirm KPI-01 to KPI-10 are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test cases for FR-27 to FR-34 plus a full regression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BRD, FRD and workbook to v1.1; Tableau addendum; README; CR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2.5 Effort and schedule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3080"/>
        <w:tblGridChange w:id="0">
          <w:tblGrid>
            <w:gridCol w:w="7000"/>
            <w:gridCol w:w="3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Person-days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Requirements and document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extract v1.1, dictionary and mapping,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Tableau build: Dashboard 4 and demo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Testing and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20" w:before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Schedule impact: about one extra week in the Build phase. Cost impact: none (portfolio project).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2.6 Risks introduced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900"/>
        <w:gridCol w:w="4280"/>
        <w:tblGridChange w:id="0">
          <w:tblGrid>
            <w:gridCol w:w="900"/>
            <w:gridCol w:w="4900"/>
            <w:gridCol w:w="4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Mixed grain: joining funding (college-year) to students duplicates funding values and inflates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relationships; add demo E with expected values; reconciliation checks on funding totals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Baseline KPIs change unintentionally when new tables are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Mandatory regression test against reference values; extract v1.1 keeps all shared values identical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RSK-08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Further scope requests 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Keep CR-002 and CR-003 on record; hold the line on v1.1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2.7 Options considered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800"/>
        <w:gridCol w:w="5380"/>
        <w:tblGridChange w:id="0">
          <w:tblGrid>
            <w:gridCol w:w="900"/>
            <w:gridCol w:w="3800"/>
            <w:gridCol w:w="5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Defer to a later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effort now; the original topic stays incomplete and no mixed-grain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Student-level aid only (no funding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About 2 days; misses budget utilization and funding per student; no fan-out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module 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About 4 days; completes topic; adds demo E; manageable risk with regression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2.8 Decision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Approved (Option C) with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Regression test passes: KPI-01 to KPI-10 identical to baseline.  2. Funding totals reconcile (REC checks).  3. v1.0 documents remain in the repository next to v1.1.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week 3 (Change Control Board)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400"/>
        <w:gridCol w:w="1800"/>
        <w:gridCol w:w="2280"/>
        <w:tblGridChange w:id="0">
          <w:tblGrid>
            <w:gridCol w:w="2600"/>
            <w:gridCol w:w="3400"/>
            <w:gridCol w:w="180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Executive Sponsor (simulated)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Director of Financial Aid (simulated)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3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Nida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Analyst / CCB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Recommend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3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2.9 Affected artifacts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400"/>
        <w:gridCol w:w="5080"/>
        <w:tblGridChange w:id="0">
          <w:tblGrid>
            <w:gridCol w:w="2400"/>
            <w:gridCol w:w="1200"/>
            <w:gridCol w:w="14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Revision history, scope, stakeholders, BR-11 to BR-13, objectives,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data, rules, KPIs 11-15, FR-27 to FR-34, Dashboard 4, demo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Requirements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Dictionary, mapping, reconciliation, stories, KPIs, references, traceability, test cases, CR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fact_students +6 columns; fact_college_funding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Tableau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Addendum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 E: funding data, Dashboard 4, demo E, regression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CR-002: Add Transferred-Out Student Status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 ID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CR-002 - Add "Transferred Out" as an enrollment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 Success Lead (simulated)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week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Definition change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DEFERRED to 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3.1 Description and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Some students who leave a college transfer to another institution and are not dropouts. Treating them as dropouts overstates attrition. The request is to add a fourth status, Transferred Out, and decide how it is treated in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3.2 Impact analysis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980"/>
        <w:gridCol w:w="1300"/>
        <w:tblGridChange w:id="0">
          <w:tblGrid>
            <w:gridCol w:w="1800"/>
            <w:gridCol w:w="698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BRU-02 changes from 3 statuses to 4; a rule is needed for whether transfers stay in the graduation denominator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KPI-05 to KPI-08 change definition; every reference value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Outcome generation changes, so shared values are no longer identical across versions; all reconciliation counts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Status, field, college and Lab views need rebuilding and revalidating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Effort /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About 6 person-days and a full retest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Invalidates the validated baseline (regression cannot pass by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597"/>
          <w:sz w:val="24"/>
          <w:szCs w:val="24"/>
          <w:rtl w:val="0"/>
        </w:rPr>
        <w:t xml:space="preserve">3.3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Deferred to v2.0. It is a redefinition, not an addition, so it needs a major version and a sponsor decision on how transfers are treated. It would also break the v1.1 condition that baseline KPIs stay unchanged. Revisit when there is capacity for a full re-baseline.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CR-003: Live or Scheduled Data Refresh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 ID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CR-003 - Live or scheduled refresh of the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Requested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VP Enrollment Management (simulated)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addition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8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before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Reason: the data is a static synthetic snapshot, so there is nothing to refresh, and a Tableau Public workbook built on CSV files cannot be scheduled to refresh. Out of scope per BRD section 5.2.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1"/>
        <w:pBdr>
          <w:bottom w:color="1f3864" w:space="2" w:sz="6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Change Request Log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2300"/>
        <w:gridCol w:w="1500"/>
        <w:gridCol w:w="800"/>
        <w:gridCol w:w="1200"/>
        <w:gridCol w:w="800"/>
        <w:gridCol w:w="900"/>
        <w:gridCol w:w="730"/>
        <w:gridCol w:w="1000"/>
        <w:tblGridChange w:id="0">
          <w:tblGrid>
            <w:gridCol w:w="850"/>
            <w:gridCol w:w="2300"/>
            <w:gridCol w:w="1500"/>
            <w:gridCol w:w="800"/>
            <w:gridCol w:w="1200"/>
            <w:gridCol w:w="800"/>
            <w:gridCol w:w="900"/>
            <w:gridCol w:w="73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Effort (days)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Funding and scholarships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Financial Aid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Transferred-out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 Success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Definition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6.0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Live data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VP Enrollment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3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2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Portfolio project (simulated engagement)  |  Page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U.S. College Enrollment &amp; Outcomes Analytics  |  Change Request Pack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