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3.6 Implement the Exception Handlers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demonstrate exception handling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spacing w:after="160" w:line="25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demonstrate exception handling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Example1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 name, check the checkbox “public static void main(String[] args)”, and click on “Finish.”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exception handling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MyException extends Exception{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String str1;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MyException(String str2) {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str1=str2;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public String toString(){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return ("MyException Occurred: "+str1) ;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Example1{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try{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System.out.println("Starting of try block");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// I'm throwing the custom exception using throw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throw new MyException("This is My error Message");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catch(MyException exp){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System.out.println("Catch Block") ;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System.out.println(exp) ;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14675" cy="7810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RdJd9gF+sn6TB3y72PYIo61Rg==">AMUW2mVq4Rsr3FLQ42d40PuhAh6lXsH/OqeiVTClmixiCb7gFo7BwvZNPAXYXCHNoteyWhUdkHl4w2r/A7ypr0sWtjd5QbjdIvwWeZ5IORzVR/8KE82IpBFzhgu4bNmH1zuWopRpS5V+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