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Spring Boot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entity class to store product data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custom Exception class for products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to handle the custom Exception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class to throw the custom Exception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EProduct entity class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ProductNotFoundException class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EProductExceptionController class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to throw ProductNotFoundException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SpringBootStarter,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EProduct entity class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ecommerce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entity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EProduct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ProductNotFoundException class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exceptions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ProductNotFoundException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ProductNotFoundException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RuntimeException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EProductExceptionController class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EProductExceptionController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ControllerAdvice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ExceptionHandler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ProductNotFoundException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@ControllerAdvice</w:t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EProductExceptionController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@ExceptionHandler(value = ProductNotFoundException.class)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ProductNotFoundException 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 not found"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HttpStatus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NOT_FOUND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to throw ProductNotFoundException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SpringBootStarter-&gt;src-&gt;main&gt;java&gt;com-&gt;ecommerce-&gt;controllers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ProductNotFoundException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"/product/{id}",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@PathVariable("id")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 was found"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http://localhost:8080/product/0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throw the Exception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http://localhost:8080/product/1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see output from the MainController without throwing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roduct/0" TargetMode="External"/><Relationship Id="rId8" Type="http://schemas.openxmlformats.org/officeDocument/2006/relationships/hyperlink" Target="http://localhost:8080/product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+Kk3p49g5gyk4KxFrkZhqmr0g==">AMUW2mWrHhazXSqwvTrgh1arOSvEJ1ch23Ri1XFzAVghKwPJAH1NaKqed2/jZHP6FG2BsV/WI60t98ly7QYB1J4DYlYE6OqspOn/XcYB2e0xnx/ru+HlusgtRpNYcQ04m9DpwrGzzBPsw6ecT58DLqPiuc9znoK8r2HdWYOyA/nRBmKMj7JoEFI=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