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Phase 1 – Design Project Requirements</w:t>
      </w:r>
    </w:p>
    <w:p>
      <w:pPr>
        <w:jc w:val="center"/>
      </w:pPr>
      <w:r>
        <w:rPr>
          <w:i/>
          <w:sz w:val="22"/>
        </w:rPr>
        <w:t>Version française – Analyse des besoins, contraintes, technologies et solutions proposées</w:t>
      </w:r>
    </w:p>
    <w:p>
      <w:r>
        <w:t>Ce document présente une proposition structurée pour compléter le livrable Phase 1 demandé par les enseignants. Il s'appuie sur le cahier des charges PI Cloud : application web innovante liée aux Objectifs de Développement Durable, déployée sur une infrastructure cloud privée, avec virtualisation, orchestration, automatisation, haute disponibilité, supervision, sauvegarde et intégration d'intelligence artificielle.</w:t>
      </w:r>
    </w:p>
    <w:p>
      <w:pPr>
        <w:pStyle w:val="Heading1"/>
      </w:pPr>
      <w:r>
        <w:t>1. Identification des besoins et solutions proposées</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3240"/>
            <w:shd w:fill="1F4E79"/>
            <w:vAlign w:val="top"/>
          </w:tcPr>
          <w:p>
            <w:pPr>
              <w:spacing w:after="0"/>
              <w:jc w:val="left"/>
            </w:pPr>
            <w:r>
              <w:rPr>
                <w:b/>
                <w:color w:val="FFFFFF"/>
                <w:sz w:val="17"/>
              </w:rPr>
            </w:r>
            <w:r>
              <w:rPr>
                <w:b/>
                <w:color w:val="FFFFFF"/>
                <w:sz w:val="17"/>
              </w:rPr>
              <w:t>Besoins</w:t>
            </w:r>
          </w:p>
        </w:tc>
        <w:tc>
          <w:tcPr>
            <w:tcW w:type="dxa" w:w="3024"/>
            <w:shd w:fill="1F4E79"/>
            <w:vAlign w:val="top"/>
          </w:tcPr>
          <w:p>
            <w:pPr>
              <w:spacing w:after="0"/>
              <w:jc w:val="left"/>
            </w:pPr>
            <w:r>
              <w:rPr>
                <w:b/>
                <w:color w:val="FFFFFF"/>
                <w:sz w:val="17"/>
              </w:rPr>
            </w:r>
            <w:r>
              <w:rPr>
                <w:b/>
                <w:color w:val="FFFFFF"/>
                <w:sz w:val="17"/>
              </w:rPr>
              <w:t>Contraintes techniques</w:t>
            </w:r>
          </w:p>
        </w:tc>
        <w:tc>
          <w:tcPr>
            <w:tcW w:type="dxa" w:w="2232"/>
            <w:shd w:fill="1F4E79"/>
            <w:vAlign w:val="top"/>
          </w:tcPr>
          <w:p>
            <w:pPr>
              <w:spacing w:after="0"/>
              <w:jc w:val="left"/>
            </w:pPr>
            <w:r>
              <w:rPr>
                <w:b/>
                <w:color w:val="FFFFFF"/>
                <w:sz w:val="17"/>
              </w:rPr>
            </w:r>
            <w:r>
              <w:rPr>
                <w:b/>
                <w:color w:val="FFFFFF"/>
                <w:sz w:val="17"/>
              </w:rPr>
              <w:t>Sélection technologique</w:t>
            </w:r>
          </w:p>
        </w:tc>
        <w:tc>
          <w:tcPr>
            <w:tcW w:type="dxa" w:w="6912"/>
            <w:shd w:fill="1F4E79"/>
            <w:vAlign w:val="top"/>
          </w:tcPr>
          <w:p>
            <w:pPr>
              <w:spacing w:after="0"/>
              <w:jc w:val="left"/>
            </w:pPr>
            <w:r>
              <w:rPr>
                <w:b/>
                <w:color w:val="FFFFFF"/>
                <w:sz w:val="17"/>
              </w:rPr>
            </w:r>
            <w:r>
              <w:rPr>
                <w:b/>
                <w:color w:val="FFFFFF"/>
                <w:sz w:val="17"/>
              </w:rPr>
              <w:t>Solutions proposées</w:t>
            </w:r>
          </w:p>
        </w:tc>
      </w:tr>
      <w:tr>
        <w:tc>
          <w:tcPr>
            <w:tcW w:type="dxa" w:w="3240"/>
            <w:vAlign w:val="top"/>
          </w:tcPr>
          <w:p>
            <w:pPr>
              <w:spacing w:after="0"/>
              <w:jc w:val="left"/>
            </w:pPr>
            <w:r>
              <w:rPr>
                <w:sz w:val="17"/>
              </w:rPr>
            </w:r>
            <w:r>
              <w:rPr>
                <w:b w:val="0"/>
                <w:sz w:val="14"/>
              </w:rPr>
              <w:t>Req 1 – Infrastructure cloud privée pour des ressources virtualisées à la demande</w:t>
            </w:r>
            <w:r>
              <w:rPr>
                <w:sz w:val="17"/>
              </w:rPr>
              <w:br/>
            </w:r>
            <w:r>
              <w:rPr>
                <w:b w:val="0"/>
                <w:sz w:val="14"/>
              </w:rPr>
            </w:r>
            <w:r>
              <w:rPr>
                <w:sz w:val="17"/>
              </w:rPr>
              <w:br/>
            </w:r>
            <w:r>
              <w:rPr>
                <w:b w:val="0"/>
                <w:sz w:val="14"/>
              </w:rPr>
              <w:t>Le projet nécessite une infrastructure cloud privée capable de fournir à la demande des ressources de calcul, de stockage et de réseau. Elle doit prendre en charge les machines virtuelles, les volumes de stockage, les adresses IP flottantes, l'équilibrage de charge et une gestion centralisée.</w:t>
            </w:r>
          </w:p>
        </w:tc>
        <w:tc>
          <w:tcPr>
            <w:tcW w:type="dxa" w:w="3024"/>
            <w:vAlign w:val="top"/>
          </w:tcPr>
          <w:p>
            <w:pPr>
              <w:spacing w:after="0"/>
              <w:jc w:val="left"/>
            </w:pPr>
            <w:r>
              <w:rPr>
                <w:sz w:val="17"/>
              </w:rPr>
            </w:r>
            <w:r>
              <w:rPr>
                <w:b w:val="0"/>
                <w:sz w:val="14"/>
              </w:rPr>
              <w:t>TC1.1 Doit être open source.</w:t>
            </w:r>
            <w:r>
              <w:rPr>
                <w:sz w:val="17"/>
              </w:rPr>
              <w:br/>
            </w:r>
            <w:r>
              <w:rPr>
                <w:b w:val="0"/>
                <w:sz w:val="14"/>
              </w:rPr>
              <w:t>TC1.2 Doit supporter le déploiement privé/hybride.</w:t>
            </w:r>
            <w:r>
              <w:rPr>
                <w:sz w:val="17"/>
              </w:rPr>
              <w:br/>
            </w:r>
            <w:r>
              <w:rPr>
                <w:b w:val="0"/>
                <w:sz w:val="14"/>
              </w:rPr>
              <w:t>TC1.3 Doit fournir une architecture multi-tenant.</w:t>
            </w:r>
            <w:r>
              <w:rPr>
                <w:sz w:val="17"/>
              </w:rPr>
              <w:br/>
            </w:r>
            <w:r>
              <w:rPr>
                <w:b w:val="0"/>
                <w:sz w:val="14"/>
              </w:rPr>
              <w:t>TC1.4 Doit supporter la virtualisation et plusieurs hyperviseurs.</w:t>
            </w:r>
            <w:r>
              <w:rPr>
                <w:sz w:val="17"/>
              </w:rPr>
              <w:br/>
            </w:r>
            <w:r>
              <w:rPr>
                <w:b w:val="0"/>
                <w:sz w:val="14"/>
              </w:rPr>
              <w:t>TC1.5 Doit fournir un tableau de bord centralisé.</w:t>
            </w:r>
            <w:r>
              <w:rPr>
                <w:sz w:val="17"/>
              </w:rPr>
              <w:br/>
            </w:r>
            <w:r>
              <w:rPr>
                <w:b w:val="0"/>
                <w:sz w:val="14"/>
              </w:rPr>
              <w:t>TC1.6 Doit supporter IP flottantes, volumes, groupes de sécurité et load balancing.</w:t>
            </w:r>
            <w:r>
              <w:rPr>
                <w:sz w:val="17"/>
              </w:rPr>
              <w:br/>
            </w:r>
            <w:r>
              <w:rPr>
                <w:b w:val="0"/>
                <w:sz w:val="14"/>
              </w:rPr>
              <w:t>TC1.7 Doit être déployable sur du matériel standard.</w:t>
            </w:r>
          </w:p>
        </w:tc>
        <w:tc>
          <w:tcPr>
            <w:tcW w:type="dxa" w:w="2232"/>
            <w:vAlign w:val="top"/>
          </w:tcPr>
          <w:p>
            <w:pPr>
              <w:spacing w:after="0"/>
              <w:jc w:val="left"/>
            </w:pPr>
            <w:r>
              <w:rPr>
                <w:sz w:val="17"/>
              </w:rPr>
            </w:r>
            <w:r>
              <w:rPr>
                <w:b w:val="0"/>
                <w:sz w:val="14"/>
              </w:rPr>
              <w:t>OpenStack comme plateforme principale d'Infrastructure as a Service (IaaS).</w:t>
            </w:r>
          </w:p>
        </w:tc>
        <w:tc>
          <w:tcPr>
            <w:tcW w:type="dxa" w:w="6912"/>
            <w:vAlign w:val="top"/>
          </w:tcPr>
          <w:p>
            <w:pPr>
              <w:spacing w:after="0"/>
              <w:jc w:val="left"/>
            </w:pPr>
            <w:r>
              <w:rPr>
                <w:sz w:val="17"/>
              </w:rPr>
            </w:r>
            <w:r>
              <w:rPr>
                <w:b w:val="0"/>
                <w:sz w:val="13"/>
              </w:rPr>
              <w:t>Solution 1.1 – OpenStack : plateforme cloud privée open source avec Nova, Neutron, Cinder, Glance, Keystone, Horizon, Octavia et Heat. Avantages : IaaS complet, multi-tenant, scalable, open source, avec IP flottantes, volumes, dashboard et automatisation. Défis : installation complexe et besoin d'une bonne planification des ressources.</w:t>
            </w:r>
            <w:r>
              <w:rPr>
                <w:sz w:val="17"/>
              </w:rPr>
              <w:br/>
            </w:r>
            <w:r>
              <w:rPr>
                <w:b w:val="0"/>
                <w:sz w:val="13"/>
              </w:rPr>
            </w:r>
            <w:r>
              <w:rPr>
                <w:sz w:val="17"/>
              </w:rPr>
              <w:br/>
            </w:r>
            <w:r>
              <w:rPr>
                <w:b w:val="0"/>
                <w:sz w:val="13"/>
              </w:rPr>
              <w:t>Solution 1.2 – Proxmox VE Cluster : plateforme open source basée sur KVM et LXC. Avantages : plus simple à déployer, adaptée à une petite équipe, clustering et interface web. Défis : moins complète qu'OpenStack pour le multi-tenant cloud-native et le self-service.</w:t>
            </w:r>
            <w:r>
              <w:rPr>
                <w:sz w:val="17"/>
              </w:rPr>
              <w:br/>
            </w:r>
            <w:r>
              <w:rPr>
                <w:b w:val="0"/>
                <w:sz w:val="13"/>
              </w:rPr>
            </w:r>
            <w:r>
              <w:rPr>
                <w:sz w:val="17"/>
              </w:rPr>
              <w:br/>
            </w:r>
            <w:r>
              <w:rPr>
                <w:b w:val="0"/>
                <w:sz w:val="13"/>
              </w:rPr>
              <w:t>Solution 1.3 – VMware vSphere / ESXi : plateforme de virtualisation entreprise. Avantages : mature, fiable, forte virtualisation. Défis : non totalement open source, coût des licences et moins alignée avec les standards cloud ouverts.</w:t>
            </w:r>
          </w:p>
        </w:tc>
      </w:tr>
      <w:tr>
        <w:tc>
          <w:tcPr>
            <w:tcW w:type="dxa" w:w="3240"/>
            <w:vAlign w:val="top"/>
          </w:tcPr>
          <w:p>
            <w:pPr>
              <w:spacing w:after="0"/>
              <w:jc w:val="left"/>
            </w:pPr>
            <w:r>
              <w:rPr>
                <w:sz w:val="17"/>
              </w:rPr>
            </w:r>
            <w:r>
              <w:rPr>
                <w:b w:val="0"/>
                <w:sz w:val="14"/>
              </w:rPr>
              <w:t>Req 2 – Couche de virtualisation pour exécuter les charges applicatives</w:t>
            </w:r>
            <w:r>
              <w:rPr>
                <w:sz w:val="17"/>
              </w:rPr>
              <w:br/>
            </w:r>
            <w:r>
              <w:rPr>
                <w:b w:val="0"/>
                <w:sz w:val="14"/>
              </w:rPr>
            </w:r>
            <w:r>
              <w:rPr>
                <w:sz w:val="17"/>
              </w:rPr>
              <w:br/>
            </w:r>
            <w:r>
              <w:rPr>
                <w:b w:val="0"/>
                <w:sz w:val="14"/>
              </w:rPr>
              <w:t>L'infrastructure doit exécuter efficacement les machines virtuelles, supporter les charges exigeantes, la migration à chaud et la scalabilité.</w:t>
            </w:r>
          </w:p>
        </w:tc>
        <w:tc>
          <w:tcPr>
            <w:tcW w:type="dxa" w:w="3024"/>
            <w:vAlign w:val="top"/>
          </w:tcPr>
          <w:p>
            <w:pPr>
              <w:spacing w:after="0"/>
              <w:jc w:val="left"/>
            </w:pPr>
            <w:r>
              <w:rPr>
                <w:sz w:val="17"/>
              </w:rPr>
            </w:r>
            <w:r>
              <w:rPr>
                <w:b w:val="0"/>
                <w:sz w:val="14"/>
              </w:rPr>
              <w:t>TC2.1 Compatible avec la solution de gestion d'infrastructure.</w:t>
            </w:r>
            <w:r>
              <w:rPr>
                <w:sz w:val="17"/>
              </w:rPr>
              <w:br/>
            </w:r>
            <w:r>
              <w:rPr>
                <w:b w:val="0"/>
                <w:sz w:val="14"/>
              </w:rPr>
              <w:t>TC2.2 Support du matériel compatible Linux.</w:t>
            </w:r>
            <w:r>
              <w:rPr>
                <w:sz w:val="17"/>
              </w:rPr>
              <w:br/>
            </w:r>
            <w:r>
              <w:rPr>
                <w:b w:val="0"/>
                <w:sz w:val="14"/>
              </w:rPr>
              <w:t>TC2.3 Support de la migration à chaud.</w:t>
            </w:r>
            <w:r>
              <w:rPr>
                <w:sz w:val="17"/>
              </w:rPr>
              <w:br/>
            </w:r>
            <w:r>
              <w:rPr>
                <w:b w:val="0"/>
                <w:sz w:val="14"/>
              </w:rPr>
              <w:t>TC2.4 Scalabilité lorsque le nombre de machines invitées augmente.</w:t>
            </w:r>
            <w:r>
              <w:rPr>
                <w:sz w:val="17"/>
              </w:rPr>
              <w:br/>
            </w:r>
            <w:r>
              <w:rPr>
                <w:b w:val="0"/>
                <w:sz w:val="14"/>
              </w:rPr>
              <w:t>TC2.5 Capacité à virtualiser des charges applicatives exigeantes.</w:t>
            </w:r>
          </w:p>
        </w:tc>
        <w:tc>
          <w:tcPr>
            <w:tcW w:type="dxa" w:w="2232"/>
            <w:vAlign w:val="top"/>
          </w:tcPr>
          <w:p>
            <w:pPr>
              <w:spacing w:after="0"/>
              <w:jc w:val="left"/>
            </w:pPr>
            <w:r>
              <w:rPr>
                <w:sz w:val="17"/>
              </w:rPr>
            </w:r>
            <w:r>
              <w:rPr>
                <w:b w:val="0"/>
                <w:sz w:val="14"/>
              </w:rPr>
              <w:t>KVM / QEMU avec libvirt.</w:t>
            </w:r>
          </w:p>
        </w:tc>
        <w:tc>
          <w:tcPr>
            <w:tcW w:type="dxa" w:w="6912"/>
            <w:vAlign w:val="top"/>
          </w:tcPr>
          <w:p>
            <w:pPr>
              <w:spacing w:after="0"/>
              <w:jc w:val="left"/>
            </w:pPr>
            <w:r>
              <w:rPr>
                <w:sz w:val="17"/>
              </w:rPr>
            </w:r>
            <w:r>
              <w:rPr>
                <w:b w:val="0"/>
                <w:sz w:val="13"/>
              </w:rPr>
              <w:t>Solution 2.1 – KVM/QEMU : hyperviseur natif Linux utilisé par OpenStack Nova et Proxmox. Avantages : open source, stable, performant, compatible OpenStack, migration à chaud. Défis : nécessite des compétences d'administration Linux.</w:t>
            </w:r>
            <w:r>
              <w:rPr>
                <w:sz w:val="17"/>
              </w:rPr>
              <w:br/>
            </w:r>
            <w:r>
              <w:rPr>
                <w:b w:val="0"/>
                <w:sz w:val="13"/>
              </w:rPr>
            </w:r>
            <w:r>
              <w:rPr>
                <w:sz w:val="17"/>
              </w:rPr>
              <w:br/>
            </w:r>
            <w:r>
              <w:rPr>
                <w:b w:val="0"/>
                <w:sz w:val="13"/>
              </w:rPr>
              <w:t>Solution 2.2 – VirtualBox : solution de virtualisation desktop. Avantages : simple à utiliser sur Windows. Défis : non adaptée à un cloud privé de production, orchestration et scalabilité limitées.</w:t>
            </w:r>
            <w:r>
              <w:rPr>
                <w:sz w:val="17"/>
              </w:rPr>
              <w:br/>
            </w:r>
            <w:r>
              <w:rPr>
                <w:b w:val="0"/>
                <w:sz w:val="13"/>
              </w:rPr>
            </w:r>
            <w:r>
              <w:rPr>
                <w:sz w:val="17"/>
              </w:rPr>
              <w:br/>
            </w:r>
            <w:r>
              <w:rPr>
                <w:b w:val="0"/>
                <w:sz w:val="13"/>
              </w:rPr>
              <w:t>Solution 2.3 – VMware ESXi : hyperviseur bare-metal. Avantages : fiable et prêt pour la production. Défis : contraintes de licence et moins aligné avec l'exigence open source.</w:t>
            </w:r>
          </w:p>
        </w:tc>
      </w:tr>
      <w:tr>
        <w:tc>
          <w:tcPr>
            <w:tcW w:type="dxa" w:w="3240"/>
            <w:vAlign w:val="top"/>
          </w:tcPr>
          <w:p>
            <w:pPr>
              <w:spacing w:after="0"/>
              <w:jc w:val="left"/>
            </w:pPr>
            <w:r>
              <w:rPr>
                <w:sz w:val="17"/>
              </w:rPr>
            </w:r>
            <w:r>
              <w:rPr>
                <w:b w:val="0"/>
                <w:sz w:val="14"/>
              </w:rPr>
              <w:t>Req 3 – Infrastructure as Code et automatisation des ressources</w:t>
            </w:r>
            <w:r>
              <w:rPr>
                <w:sz w:val="17"/>
              </w:rPr>
              <w:br/>
            </w:r>
            <w:r>
              <w:rPr>
                <w:b w:val="0"/>
                <w:sz w:val="14"/>
              </w:rPr>
            </w:r>
            <w:r>
              <w:rPr>
                <w:sz w:val="17"/>
              </w:rPr>
              <w:br/>
            </w:r>
            <w:r>
              <w:rPr>
                <w:b w:val="0"/>
                <w:sz w:val="14"/>
              </w:rPr>
              <w:t>Le projet doit réduire le temps de provisionnement, éviter les tâches répétitives et gérer les ressources cloud à travers des modèles lisibles par l'humain et versionnables.</w:t>
            </w:r>
          </w:p>
        </w:tc>
        <w:tc>
          <w:tcPr>
            <w:tcW w:type="dxa" w:w="3024"/>
            <w:vAlign w:val="top"/>
          </w:tcPr>
          <w:p>
            <w:pPr>
              <w:spacing w:after="0"/>
              <w:jc w:val="left"/>
            </w:pPr>
            <w:r>
              <w:rPr>
                <w:sz w:val="17"/>
              </w:rPr>
            </w:r>
            <w:r>
              <w:rPr>
                <w:b w:val="0"/>
                <w:sz w:val="14"/>
              </w:rPr>
              <w:t>TC3.1 Doit être open source.</w:t>
            </w:r>
            <w:r>
              <w:rPr>
                <w:sz w:val="17"/>
              </w:rPr>
              <w:br/>
            </w:r>
            <w:r>
              <w:rPr>
                <w:b w:val="0"/>
                <w:sz w:val="14"/>
              </w:rPr>
              <w:t>TC3.2 Doit utiliser des templates lisibles par l'humain.</w:t>
            </w:r>
            <w:r>
              <w:rPr>
                <w:sz w:val="17"/>
              </w:rPr>
              <w:br/>
            </w:r>
            <w:r>
              <w:rPr>
                <w:b w:val="0"/>
                <w:sz w:val="14"/>
              </w:rPr>
              <w:t>TC3.3 Doit être compatible avec le versioning.</w:t>
            </w:r>
            <w:r>
              <w:rPr>
                <w:sz w:val="17"/>
              </w:rPr>
              <w:br/>
            </w:r>
            <w:r>
              <w:rPr>
                <w:b w:val="0"/>
                <w:sz w:val="14"/>
              </w:rPr>
              <w:t>TC3.4 Doit gérer instances, volumes, réseaux, groupes de sécurité et IP flottantes.</w:t>
            </w:r>
            <w:r>
              <w:rPr>
                <w:sz w:val="17"/>
              </w:rPr>
              <w:br/>
            </w:r>
            <w:r>
              <w:rPr>
                <w:b w:val="0"/>
                <w:sz w:val="14"/>
              </w:rPr>
              <w:t>TC3.5 Doit supporter auto-scaling et nested stacks.</w:t>
            </w:r>
          </w:p>
        </w:tc>
        <w:tc>
          <w:tcPr>
            <w:tcW w:type="dxa" w:w="2232"/>
            <w:vAlign w:val="top"/>
          </w:tcPr>
          <w:p>
            <w:pPr>
              <w:spacing w:after="0"/>
              <w:jc w:val="left"/>
            </w:pPr>
            <w:r>
              <w:rPr>
                <w:sz w:val="17"/>
              </w:rPr>
            </w:r>
            <w:r>
              <w:rPr>
                <w:b w:val="0"/>
                <w:sz w:val="14"/>
              </w:rPr>
              <w:t>OpenStack Heat, avec Terraform comme option complémentaire.</w:t>
            </w:r>
          </w:p>
        </w:tc>
        <w:tc>
          <w:tcPr>
            <w:tcW w:type="dxa" w:w="6912"/>
            <w:vAlign w:val="top"/>
          </w:tcPr>
          <w:p>
            <w:pPr>
              <w:spacing w:after="0"/>
              <w:jc w:val="left"/>
            </w:pPr>
            <w:r>
              <w:rPr>
                <w:sz w:val="17"/>
              </w:rPr>
            </w:r>
            <w:r>
              <w:rPr>
                <w:b w:val="0"/>
                <w:sz w:val="13"/>
              </w:rPr>
              <w:t>Solution 3.1 – OpenStack Heat : service d'orchestration natif OpenStack utilisant des templates HOT. Avantages : intégration profonde avec OpenStack, stacks, ressources, auto-scaling et relations entre ressources. Défis : principalement orienté OpenStack.</w:t>
            </w:r>
            <w:r>
              <w:rPr>
                <w:sz w:val="17"/>
              </w:rPr>
              <w:br/>
            </w:r>
            <w:r>
              <w:rPr>
                <w:b w:val="0"/>
                <w:sz w:val="13"/>
              </w:rPr>
            </w:r>
            <w:r>
              <w:rPr>
                <w:sz w:val="17"/>
              </w:rPr>
              <w:br/>
            </w:r>
            <w:r>
              <w:rPr>
                <w:b w:val="0"/>
                <w:sz w:val="13"/>
              </w:rPr>
              <w:t>Solution 3.2 – Terraform : outil IaC multi-cloud. Avantages : fichiers HCL lisibles, écosystème solide, infrastructure versionnable. Défis : gestion du provider et de l'état Terraform.</w:t>
            </w:r>
            <w:r>
              <w:rPr>
                <w:sz w:val="17"/>
              </w:rPr>
              <w:br/>
            </w:r>
            <w:r>
              <w:rPr>
                <w:b w:val="0"/>
                <w:sz w:val="13"/>
              </w:rPr>
            </w:r>
            <w:r>
              <w:rPr>
                <w:sz w:val="17"/>
              </w:rPr>
              <w:br/>
            </w:r>
            <w:r>
              <w:rPr>
                <w:b w:val="0"/>
                <w:sz w:val="13"/>
              </w:rPr>
              <w:t>Solution 3.3 – Provisionnement manuel via dashboard : création manuelle dans Horizon. Avantages : simple pour débuter. Défis : répétitif, source d'erreurs, non scalable.</w:t>
            </w:r>
          </w:p>
        </w:tc>
      </w:tr>
      <w:tr>
        <w:tc>
          <w:tcPr>
            <w:tcW w:type="dxa" w:w="3240"/>
            <w:vAlign w:val="top"/>
          </w:tcPr>
          <w:p>
            <w:pPr>
              <w:spacing w:after="0"/>
              <w:jc w:val="left"/>
            </w:pPr>
            <w:r>
              <w:rPr>
                <w:sz w:val="17"/>
              </w:rPr>
            </w:r>
            <w:r>
              <w:rPr>
                <w:b w:val="0"/>
                <w:sz w:val="14"/>
              </w:rPr>
              <w:t>Req 4 – Environnement de déploiement conteneurisé pour les instances applicatives</w:t>
            </w:r>
            <w:r>
              <w:rPr>
                <w:sz w:val="17"/>
              </w:rPr>
              <w:br/>
            </w:r>
            <w:r>
              <w:rPr>
                <w:b w:val="0"/>
                <w:sz w:val="14"/>
              </w:rPr>
            </w:r>
            <w:r>
              <w:rPr>
                <w:sz w:val="17"/>
              </w:rPr>
              <w:br/>
            </w:r>
            <w:r>
              <w:rPr>
                <w:b w:val="0"/>
                <w:sz w:val="14"/>
              </w:rPr>
              <w:t>Chaque client, organisation ou groupe doit disposer de sa propre instance applicative avec isolation, portabilité et optimisation des ressources.</w:t>
            </w:r>
          </w:p>
        </w:tc>
        <w:tc>
          <w:tcPr>
            <w:tcW w:type="dxa" w:w="3024"/>
            <w:vAlign w:val="top"/>
          </w:tcPr>
          <w:p>
            <w:pPr>
              <w:spacing w:after="0"/>
              <w:jc w:val="left"/>
            </w:pPr>
            <w:r>
              <w:rPr>
                <w:sz w:val="17"/>
              </w:rPr>
            </w:r>
            <w:r>
              <w:rPr>
                <w:b w:val="0"/>
                <w:sz w:val="14"/>
              </w:rPr>
              <w:t>TC4.1 Réduire l'overhead par rapport aux VM complètes.</w:t>
            </w:r>
            <w:r>
              <w:rPr>
                <w:sz w:val="17"/>
              </w:rPr>
              <w:br/>
            </w:r>
            <w:r>
              <w:rPr>
                <w:b w:val="0"/>
                <w:sz w:val="14"/>
              </w:rPr>
              <w:t>TC4.2 Portabilité entre matériels et systèmes d'exploitation.</w:t>
            </w:r>
            <w:r>
              <w:rPr>
                <w:sz w:val="17"/>
              </w:rPr>
              <w:br/>
            </w:r>
            <w:r>
              <w:rPr>
                <w:b w:val="0"/>
                <w:sz w:val="14"/>
              </w:rPr>
              <w:t>TC4.3 Isolation de chaque instance client.</w:t>
            </w:r>
            <w:r>
              <w:rPr>
                <w:sz w:val="17"/>
              </w:rPr>
              <w:br/>
            </w:r>
            <w:r>
              <w:rPr>
                <w:b w:val="0"/>
                <w:sz w:val="14"/>
              </w:rPr>
              <w:t>TC4.4 Déploiement rapide.</w:t>
            </w:r>
            <w:r>
              <w:rPr>
                <w:sz w:val="17"/>
              </w:rPr>
              <w:br/>
            </w:r>
            <w:r>
              <w:rPr>
                <w:b w:val="0"/>
                <w:sz w:val="14"/>
              </w:rPr>
              <w:t>TC4.5 Packaging simple de l'application et de ses dépendances.</w:t>
            </w:r>
          </w:p>
        </w:tc>
        <w:tc>
          <w:tcPr>
            <w:tcW w:type="dxa" w:w="2232"/>
            <w:vAlign w:val="top"/>
          </w:tcPr>
          <w:p>
            <w:pPr>
              <w:spacing w:after="0"/>
              <w:jc w:val="left"/>
            </w:pPr>
            <w:r>
              <w:rPr>
                <w:sz w:val="17"/>
              </w:rPr>
            </w:r>
            <w:r>
              <w:rPr>
                <w:b w:val="0"/>
                <w:sz w:val="14"/>
              </w:rPr>
              <w:t>Docker containers.</w:t>
            </w:r>
          </w:p>
        </w:tc>
        <w:tc>
          <w:tcPr>
            <w:tcW w:type="dxa" w:w="6912"/>
            <w:vAlign w:val="top"/>
          </w:tcPr>
          <w:p>
            <w:pPr>
              <w:spacing w:after="0"/>
              <w:jc w:val="left"/>
            </w:pPr>
            <w:r>
              <w:rPr>
                <w:sz w:val="17"/>
              </w:rPr>
            </w:r>
            <w:r>
              <w:rPr>
                <w:b w:val="0"/>
                <w:sz w:val="13"/>
              </w:rPr>
              <w:t>Solution 4.1 – Docker : plateforme de conteneurisation pour empaqueter et exécuter les instances applicatives. Avantages : léger, portable, rapide, adapté au multi-instance. Défis : sécurité des conteneurs et gestion des images.</w:t>
            </w:r>
            <w:r>
              <w:rPr>
                <w:sz w:val="17"/>
              </w:rPr>
              <w:br/>
            </w:r>
            <w:r>
              <w:rPr>
                <w:b w:val="0"/>
                <w:sz w:val="13"/>
              </w:rPr>
            </w:r>
            <w:r>
              <w:rPr>
                <w:sz w:val="17"/>
              </w:rPr>
              <w:br/>
            </w:r>
            <w:r>
              <w:rPr>
                <w:b w:val="0"/>
                <w:sz w:val="13"/>
              </w:rPr>
              <w:t>Solution 4.2 – LXC/LXD : conteneurs système proches de machines virtuelles légères. Avantages : efficaces et natifs Linux. Défis : moins standard pour le packaging applicatif que Docker.</w:t>
            </w:r>
            <w:r>
              <w:rPr>
                <w:sz w:val="17"/>
              </w:rPr>
              <w:br/>
            </w:r>
            <w:r>
              <w:rPr>
                <w:b w:val="0"/>
                <w:sz w:val="13"/>
              </w:rPr>
            </w:r>
            <w:r>
              <w:rPr>
                <w:sz w:val="17"/>
              </w:rPr>
              <w:br/>
            </w:r>
            <w:r>
              <w:rPr>
                <w:b w:val="0"/>
                <w:sz w:val="13"/>
              </w:rPr>
              <w:t>Solution 4.3 – Une VM par client : une machine virtuelle par instance. Avantages : isolation forte. Défis : forte consommation de ressources et provisionnement plus lent.</w:t>
            </w:r>
          </w:p>
        </w:tc>
      </w:tr>
      <w:tr>
        <w:tc>
          <w:tcPr>
            <w:tcW w:type="dxa" w:w="3240"/>
            <w:vAlign w:val="top"/>
          </w:tcPr>
          <w:p>
            <w:pPr>
              <w:spacing w:after="0"/>
              <w:jc w:val="left"/>
            </w:pPr>
            <w:r>
              <w:rPr>
                <w:sz w:val="17"/>
              </w:rPr>
            </w:r>
            <w:r>
              <w:rPr>
                <w:b w:val="0"/>
                <w:sz w:val="14"/>
              </w:rPr>
              <w:t>Req 5 – Orchestration centralisée des environnements applicatifs</w:t>
            </w:r>
            <w:r>
              <w:rPr>
                <w:sz w:val="17"/>
              </w:rPr>
              <w:br/>
            </w:r>
            <w:r>
              <w:rPr>
                <w:b w:val="0"/>
                <w:sz w:val="14"/>
              </w:rPr>
            </w:r>
            <w:r>
              <w:rPr>
                <w:sz w:val="17"/>
              </w:rPr>
              <w:br/>
            </w:r>
            <w:r>
              <w:rPr>
                <w:b w:val="0"/>
                <w:sz w:val="14"/>
              </w:rPr>
              <w:t>Le système doit gérer plusieurs conteneurs applicatifs, fournir la découverte de services, l'équilibrage de charge, l'auto-réparation et le déploiement déclaratif.</w:t>
            </w:r>
          </w:p>
        </w:tc>
        <w:tc>
          <w:tcPr>
            <w:tcW w:type="dxa" w:w="3024"/>
            <w:vAlign w:val="top"/>
          </w:tcPr>
          <w:p>
            <w:pPr>
              <w:spacing w:after="0"/>
              <w:jc w:val="left"/>
            </w:pPr>
            <w:r>
              <w:rPr>
                <w:sz w:val="17"/>
              </w:rPr>
            </w:r>
            <w:r>
              <w:rPr>
                <w:b w:val="0"/>
                <w:sz w:val="14"/>
              </w:rPr>
              <w:t>TC5.1 Doit être open source.</w:t>
            </w:r>
            <w:r>
              <w:rPr>
                <w:sz w:val="17"/>
              </w:rPr>
              <w:br/>
            </w:r>
            <w:r>
              <w:rPr>
                <w:b w:val="0"/>
                <w:sz w:val="14"/>
              </w:rPr>
              <w:t>TC5.2 Installable sur Ubuntu/Debian.</w:t>
            </w:r>
            <w:r>
              <w:rPr>
                <w:sz w:val="17"/>
              </w:rPr>
              <w:br/>
            </w:r>
            <w:r>
              <w:rPr>
                <w:b w:val="0"/>
                <w:sz w:val="14"/>
              </w:rPr>
              <w:t>TC5.3 Configuration déclarative.</w:t>
            </w:r>
            <w:r>
              <w:rPr>
                <w:sz w:val="17"/>
              </w:rPr>
              <w:br/>
            </w:r>
            <w:r>
              <w:rPr>
                <w:b w:val="0"/>
                <w:sz w:val="14"/>
              </w:rPr>
              <w:t>TC5.4 Service discovery et load balancing.</w:t>
            </w:r>
            <w:r>
              <w:rPr>
                <w:sz w:val="17"/>
              </w:rPr>
              <w:br/>
            </w:r>
            <w:r>
              <w:rPr>
                <w:b w:val="0"/>
                <w:sz w:val="14"/>
              </w:rPr>
              <w:t>TC5.5 Self-healing.</w:t>
            </w:r>
            <w:r>
              <w:rPr>
                <w:sz w:val="17"/>
              </w:rPr>
              <w:br/>
            </w:r>
            <w:r>
              <w:rPr>
                <w:b w:val="0"/>
                <w:sz w:val="14"/>
              </w:rPr>
              <w:t>TC5.6 Déploiement applicatif scalable.</w:t>
            </w:r>
          </w:p>
        </w:tc>
        <w:tc>
          <w:tcPr>
            <w:tcW w:type="dxa" w:w="2232"/>
            <w:vAlign w:val="top"/>
          </w:tcPr>
          <w:p>
            <w:pPr>
              <w:spacing w:after="0"/>
              <w:jc w:val="left"/>
            </w:pPr>
            <w:r>
              <w:rPr>
                <w:sz w:val="17"/>
              </w:rPr>
            </w:r>
            <w:r>
              <w:rPr>
                <w:b w:val="0"/>
                <w:sz w:val="14"/>
              </w:rPr>
              <w:t>Kubernetes.</w:t>
            </w:r>
          </w:p>
        </w:tc>
        <w:tc>
          <w:tcPr>
            <w:tcW w:type="dxa" w:w="6912"/>
            <w:vAlign w:val="top"/>
          </w:tcPr>
          <w:p>
            <w:pPr>
              <w:spacing w:after="0"/>
              <w:jc w:val="left"/>
            </w:pPr>
            <w:r>
              <w:rPr>
                <w:sz w:val="17"/>
              </w:rPr>
            </w:r>
            <w:r>
              <w:rPr>
                <w:b w:val="0"/>
                <w:sz w:val="13"/>
              </w:rPr>
              <w:t>Solution 5.1 – Kubernetes : plateforme d'orchestration de conteneurs. Avantages : self-healing, service discovery, scaling, manifests déclaratifs, écosystème fort. Défis : installation et exploitation complexes.</w:t>
            </w:r>
            <w:r>
              <w:rPr>
                <w:sz w:val="17"/>
              </w:rPr>
              <w:br/>
            </w:r>
            <w:r>
              <w:rPr>
                <w:b w:val="0"/>
                <w:sz w:val="13"/>
              </w:rPr>
            </w:r>
            <w:r>
              <w:rPr>
                <w:sz w:val="17"/>
              </w:rPr>
              <w:br/>
            </w:r>
            <w:r>
              <w:rPr>
                <w:b w:val="0"/>
                <w:sz w:val="13"/>
              </w:rPr>
              <w:t>Solution 5.2 – Docker Swarm : solution de clustering native Docker. Avantages : plus simple que Kubernetes. Défis : moins puissante et moins adoptée pour des clouds complexes.</w:t>
            </w:r>
            <w:r>
              <w:rPr>
                <w:sz w:val="17"/>
              </w:rPr>
              <w:br/>
            </w:r>
            <w:r>
              <w:rPr>
                <w:b w:val="0"/>
                <w:sz w:val="13"/>
              </w:rPr>
            </w:r>
            <w:r>
              <w:rPr>
                <w:sz w:val="17"/>
              </w:rPr>
              <w:br/>
            </w:r>
            <w:r>
              <w:rPr>
                <w:b w:val="0"/>
                <w:sz w:val="13"/>
              </w:rPr>
              <w:t>Solution 5.3 – Nomad : orchestrateur léger de HashiCorp. Avantages : simple et flexible. Défis : écosystème plus réduit et besoin d'outils complémentaires pour réseau/service discovery.</w:t>
            </w:r>
          </w:p>
        </w:tc>
      </w:tr>
      <w:tr>
        <w:tc>
          <w:tcPr>
            <w:tcW w:type="dxa" w:w="3240"/>
            <w:vAlign w:val="top"/>
          </w:tcPr>
          <w:p>
            <w:pPr>
              <w:spacing w:after="0"/>
              <w:jc w:val="left"/>
            </w:pPr>
            <w:r>
              <w:rPr>
                <w:sz w:val="17"/>
              </w:rPr>
            </w:r>
            <w:r>
              <w:rPr>
                <w:b w:val="0"/>
                <w:sz w:val="14"/>
              </w:rPr>
              <w:t>Req 6 – Gestion de configuration et installation automatisée</w:t>
            </w:r>
            <w:r>
              <w:rPr>
                <w:sz w:val="17"/>
              </w:rPr>
              <w:br/>
            </w:r>
            <w:r>
              <w:rPr>
                <w:b w:val="0"/>
                <w:sz w:val="14"/>
              </w:rPr>
            </w:r>
            <w:r>
              <w:rPr>
                <w:sz w:val="17"/>
              </w:rPr>
              <w:br/>
            </w:r>
            <w:r>
              <w:rPr>
                <w:b w:val="0"/>
                <w:sz w:val="14"/>
              </w:rPr>
              <w:t>Le projet demande un outil agentless pour installer, configurer et gérer l'infrastructure et les composants d'orchestration avec des protocoles standards comme SSH.</w:t>
            </w:r>
          </w:p>
        </w:tc>
        <w:tc>
          <w:tcPr>
            <w:tcW w:type="dxa" w:w="3024"/>
            <w:vAlign w:val="top"/>
          </w:tcPr>
          <w:p>
            <w:pPr>
              <w:spacing w:after="0"/>
              <w:jc w:val="left"/>
            </w:pPr>
            <w:r>
              <w:rPr>
                <w:sz w:val="17"/>
              </w:rPr>
            </w:r>
            <w:r>
              <w:rPr>
                <w:b w:val="0"/>
                <w:sz w:val="14"/>
              </w:rPr>
              <w:t>TC6.1 Doit être open source.</w:t>
            </w:r>
            <w:r>
              <w:rPr>
                <w:sz w:val="17"/>
              </w:rPr>
              <w:br/>
            </w:r>
            <w:r>
              <w:rPr>
                <w:b w:val="0"/>
                <w:sz w:val="14"/>
              </w:rPr>
              <w:t>TC6.2 Doit être agentless.</w:t>
            </w:r>
            <w:r>
              <w:rPr>
                <w:sz w:val="17"/>
              </w:rPr>
              <w:br/>
            </w:r>
            <w:r>
              <w:rPr>
                <w:b w:val="0"/>
                <w:sz w:val="14"/>
              </w:rPr>
              <w:t>TC6.3 Doit utiliser SSH.</w:t>
            </w:r>
            <w:r>
              <w:rPr>
                <w:sz w:val="17"/>
              </w:rPr>
              <w:br/>
            </w:r>
            <w:r>
              <w:rPr>
                <w:b w:val="0"/>
                <w:sz w:val="14"/>
              </w:rPr>
              <w:t>TC6.4 Doit fonctionner depuis Windows, Linux ou Unix-like.</w:t>
            </w:r>
            <w:r>
              <w:rPr>
                <w:sz w:val="17"/>
              </w:rPr>
              <w:br/>
            </w:r>
            <w:r>
              <w:rPr>
                <w:b w:val="0"/>
                <w:sz w:val="14"/>
              </w:rPr>
              <w:t>TC6.5 Doit couvrir provisioning, configuration management et application deployment.</w:t>
            </w:r>
          </w:p>
        </w:tc>
        <w:tc>
          <w:tcPr>
            <w:tcW w:type="dxa" w:w="2232"/>
            <w:vAlign w:val="top"/>
          </w:tcPr>
          <w:p>
            <w:pPr>
              <w:spacing w:after="0"/>
              <w:jc w:val="left"/>
            </w:pPr>
            <w:r>
              <w:rPr>
                <w:sz w:val="17"/>
              </w:rPr>
            </w:r>
            <w:r>
              <w:rPr>
                <w:b w:val="0"/>
                <w:sz w:val="14"/>
              </w:rPr>
              <w:t>Ansible.</w:t>
            </w:r>
          </w:p>
        </w:tc>
        <w:tc>
          <w:tcPr>
            <w:tcW w:type="dxa" w:w="6912"/>
            <w:vAlign w:val="top"/>
          </w:tcPr>
          <w:p>
            <w:pPr>
              <w:spacing w:after="0"/>
              <w:jc w:val="left"/>
            </w:pPr>
            <w:r>
              <w:rPr>
                <w:sz w:val="17"/>
              </w:rPr>
            </w:r>
            <w:r>
              <w:rPr>
                <w:b w:val="0"/>
                <w:sz w:val="13"/>
              </w:rPr>
              <w:t>Solution 6.1 – Ansible : outil d'automatisation agentless utilisant YAML et SSH. Avantages : simple, open source, agentless, adapté à OpenStack, Docker, Kubernetes et monitoring. Défis : nécessite un inventaire clair et des playbooks bien écrits.</w:t>
            </w:r>
            <w:r>
              <w:rPr>
                <w:sz w:val="17"/>
              </w:rPr>
              <w:br/>
            </w:r>
            <w:r>
              <w:rPr>
                <w:b w:val="0"/>
                <w:sz w:val="13"/>
              </w:rPr>
            </w:r>
            <w:r>
              <w:rPr>
                <w:sz w:val="17"/>
              </w:rPr>
              <w:br/>
            </w:r>
            <w:r>
              <w:rPr>
                <w:b w:val="0"/>
                <w:sz w:val="13"/>
              </w:rPr>
              <w:t>Solution 6.2 – Puppet : outil mature de configuration management. Avantages : puissant et éprouvé. Défis : nécessite des agents et une architecture plus complexe.</w:t>
            </w:r>
            <w:r>
              <w:rPr>
                <w:sz w:val="17"/>
              </w:rPr>
              <w:br/>
            </w:r>
            <w:r>
              <w:rPr>
                <w:b w:val="0"/>
                <w:sz w:val="13"/>
              </w:rPr>
            </w:r>
            <w:r>
              <w:rPr>
                <w:sz w:val="17"/>
              </w:rPr>
              <w:br/>
            </w:r>
            <w:r>
              <w:rPr>
                <w:b w:val="0"/>
                <w:sz w:val="13"/>
              </w:rPr>
              <w:t>Solution 6.3 – Chef : plateforme d'automatisation flexible. Avantages : puissante. Défis : courbe d'apprentissage élevée et approche agent-based.</w:t>
            </w:r>
          </w:p>
        </w:tc>
      </w:tr>
      <w:tr>
        <w:tc>
          <w:tcPr>
            <w:tcW w:type="dxa" w:w="3240"/>
            <w:vAlign w:val="top"/>
          </w:tcPr>
          <w:p>
            <w:pPr>
              <w:spacing w:after="0"/>
              <w:jc w:val="left"/>
            </w:pPr>
            <w:r>
              <w:rPr>
                <w:sz w:val="17"/>
              </w:rPr>
            </w:r>
            <w:r>
              <w:rPr>
                <w:b w:val="0"/>
                <w:sz w:val="14"/>
              </w:rPr>
              <w:t>Req 7 – Supervision, visualisation et alerting</w:t>
            </w:r>
            <w:r>
              <w:rPr>
                <w:sz w:val="17"/>
              </w:rPr>
              <w:br/>
            </w:r>
            <w:r>
              <w:rPr>
                <w:b w:val="0"/>
                <w:sz w:val="14"/>
              </w:rPr>
            </w:r>
            <w:r>
              <w:rPr>
                <w:sz w:val="17"/>
              </w:rPr>
              <w:br/>
            </w:r>
            <w:r>
              <w:rPr>
                <w:b w:val="0"/>
                <w:sz w:val="14"/>
              </w:rPr>
              <w:t>L'infrastructure doit être observable via des tableaux de bord, métriques temps réel, alertes et notifications afin de détecter les anomalies et problèmes de performance.</w:t>
            </w:r>
          </w:p>
        </w:tc>
        <w:tc>
          <w:tcPr>
            <w:tcW w:type="dxa" w:w="3024"/>
            <w:vAlign w:val="top"/>
          </w:tcPr>
          <w:p>
            <w:pPr>
              <w:spacing w:after="0"/>
              <w:jc w:val="left"/>
            </w:pPr>
            <w:r>
              <w:rPr>
                <w:sz w:val="17"/>
              </w:rPr>
            </w:r>
            <w:r>
              <w:rPr>
                <w:b w:val="0"/>
                <w:sz w:val="14"/>
              </w:rPr>
              <w:t>TC7.1 Collecte temps réel depuis serveurs, stockage et conteneurs.</w:t>
            </w:r>
            <w:r>
              <w:rPr>
                <w:sz w:val="17"/>
              </w:rPr>
              <w:br/>
            </w:r>
            <w:r>
              <w:rPr>
                <w:b w:val="0"/>
                <w:sz w:val="14"/>
              </w:rPr>
              <w:t>TC7.2 Dashboards.</w:t>
            </w:r>
            <w:r>
              <w:rPr>
                <w:sz w:val="17"/>
              </w:rPr>
              <w:br/>
            </w:r>
            <w:r>
              <w:rPr>
                <w:b w:val="0"/>
                <w:sz w:val="14"/>
              </w:rPr>
              <w:t>TC7.3 Alertes et notifications.</w:t>
            </w:r>
            <w:r>
              <w:rPr>
                <w:sz w:val="17"/>
              </w:rPr>
              <w:br/>
            </w:r>
            <w:r>
              <w:rPr>
                <w:b w:val="0"/>
                <w:sz w:val="14"/>
              </w:rPr>
              <w:t>TC7.4 Scalabilité de la supervision.</w:t>
            </w:r>
            <w:r>
              <w:rPr>
                <w:sz w:val="17"/>
              </w:rPr>
              <w:br/>
            </w:r>
            <w:r>
              <w:rPr>
                <w:b w:val="0"/>
                <w:sz w:val="14"/>
              </w:rPr>
              <w:t>TC7.5 Sécurité et contrôle d'accès.</w:t>
            </w:r>
          </w:p>
        </w:tc>
        <w:tc>
          <w:tcPr>
            <w:tcW w:type="dxa" w:w="2232"/>
            <w:vAlign w:val="top"/>
          </w:tcPr>
          <w:p>
            <w:pPr>
              <w:spacing w:after="0"/>
              <w:jc w:val="left"/>
            </w:pPr>
            <w:r>
              <w:rPr>
                <w:sz w:val="17"/>
              </w:rPr>
            </w:r>
            <w:r>
              <w:rPr>
                <w:b w:val="0"/>
                <w:sz w:val="14"/>
              </w:rPr>
              <w:t>Prometheus + Grafana + Alertmanager.</w:t>
            </w:r>
          </w:p>
        </w:tc>
        <w:tc>
          <w:tcPr>
            <w:tcW w:type="dxa" w:w="6912"/>
            <w:vAlign w:val="top"/>
          </w:tcPr>
          <w:p>
            <w:pPr>
              <w:spacing w:after="0"/>
              <w:jc w:val="left"/>
            </w:pPr>
            <w:r>
              <w:rPr>
                <w:sz w:val="17"/>
              </w:rPr>
            </w:r>
            <w:r>
              <w:rPr>
                <w:b w:val="0"/>
                <w:sz w:val="13"/>
              </w:rPr>
              <w:t>Solution 7.1 – Prometheus, Grafana et Alertmanager : stack de monitoring pour métriques, visualisation et alerting. Avantages : open source, adaptée Kubernetes, dashboards puissants, alertes flexibles. Défis : configuration des exporters.</w:t>
            </w:r>
            <w:r>
              <w:rPr>
                <w:sz w:val="17"/>
              </w:rPr>
              <w:br/>
            </w:r>
            <w:r>
              <w:rPr>
                <w:b w:val="0"/>
                <w:sz w:val="13"/>
              </w:rPr>
            </w:r>
            <w:r>
              <w:rPr>
                <w:sz w:val="17"/>
              </w:rPr>
              <w:br/>
            </w:r>
            <w:r>
              <w:rPr>
                <w:b w:val="0"/>
                <w:sz w:val="13"/>
              </w:rPr>
              <w:t>Solution 7.2 – Zabbix : plateforme de supervision centralisée. Avantages : solution complète avec alertes et dashboards. Défis : moins cloud-native que Prometheus pour Kubernetes.</w:t>
            </w:r>
            <w:r>
              <w:rPr>
                <w:sz w:val="17"/>
              </w:rPr>
              <w:br/>
            </w:r>
            <w:r>
              <w:rPr>
                <w:b w:val="0"/>
                <w:sz w:val="13"/>
              </w:rPr>
            </w:r>
            <w:r>
              <w:rPr>
                <w:sz w:val="17"/>
              </w:rPr>
              <w:br/>
            </w:r>
            <w:r>
              <w:rPr>
                <w:b w:val="0"/>
                <w:sz w:val="13"/>
              </w:rPr>
              <w:t>Solution 7.3 – ELK Stack : Elasticsearch, Logstash et Kibana pour logs et visualisation. Avantages : excellente analyse des logs. Défis : consommation de ressources plus élevée et moins orientée métriques.</w:t>
            </w:r>
          </w:p>
        </w:tc>
      </w:tr>
      <w:tr>
        <w:tc>
          <w:tcPr>
            <w:tcW w:type="dxa" w:w="3240"/>
            <w:vAlign w:val="top"/>
          </w:tcPr>
          <w:p>
            <w:pPr>
              <w:spacing w:after="0"/>
              <w:jc w:val="left"/>
            </w:pPr>
            <w:r>
              <w:rPr>
                <w:sz w:val="17"/>
              </w:rPr>
            </w:r>
            <w:r>
              <w:rPr>
                <w:b w:val="0"/>
                <w:sz w:val="14"/>
              </w:rPr>
              <w:t>Req 8 – Sauvegarde, restauration ou stratégie de mise à niveau</w:t>
            </w:r>
            <w:r>
              <w:rPr>
                <w:sz w:val="17"/>
              </w:rPr>
              <w:br/>
            </w:r>
            <w:r>
              <w:rPr>
                <w:b w:val="0"/>
                <w:sz w:val="14"/>
              </w:rPr>
            </w:r>
            <w:r>
              <w:rPr>
                <w:sz w:val="17"/>
              </w:rPr>
              <w:br/>
            </w:r>
            <w:r>
              <w:rPr>
                <w:b w:val="0"/>
                <w:sz w:val="14"/>
              </w:rPr>
              <w:t>Le projet doit traiter au moins un scénario d'exploitation cloud : sauvegarde/restauration des données critiques ou mise à niveau en place de l'environnement.</w:t>
            </w:r>
          </w:p>
        </w:tc>
        <w:tc>
          <w:tcPr>
            <w:tcW w:type="dxa" w:w="3024"/>
            <w:vAlign w:val="top"/>
          </w:tcPr>
          <w:p>
            <w:pPr>
              <w:spacing w:after="0"/>
              <w:jc w:val="left"/>
            </w:pPr>
            <w:r>
              <w:rPr>
                <w:sz w:val="17"/>
              </w:rPr>
            </w:r>
            <w:r>
              <w:rPr>
                <w:b w:val="0"/>
                <w:sz w:val="14"/>
              </w:rPr>
              <w:t>TC8.1 Protéger les données de configuration critiques.</w:t>
            </w:r>
            <w:r>
              <w:rPr>
                <w:sz w:val="17"/>
              </w:rPr>
              <w:br/>
            </w:r>
            <w:r>
              <w:rPr>
                <w:b w:val="0"/>
                <w:sz w:val="14"/>
              </w:rPr>
              <w:t>TC8.2 Sauvegardes régulières.</w:t>
            </w:r>
            <w:r>
              <w:rPr>
                <w:sz w:val="17"/>
              </w:rPr>
              <w:br/>
            </w:r>
            <w:r>
              <w:rPr>
                <w:b w:val="0"/>
                <w:sz w:val="14"/>
              </w:rPr>
              <w:t>TC8.3 Restauration fiable après panne ou corruption.</w:t>
            </w:r>
            <w:r>
              <w:rPr>
                <w:sz w:val="17"/>
              </w:rPr>
              <w:br/>
            </w:r>
            <w:r>
              <w:rPr>
                <w:b w:val="0"/>
                <w:sz w:val="14"/>
              </w:rPr>
              <w:t>TC8.4 Réduction du downtime.</w:t>
            </w:r>
            <w:r>
              <w:rPr>
                <w:sz w:val="17"/>
              </w:rPr>
              <w:br/>
            </w:r>
            <w:r>
              <w:rPr>
                <w:b w:val="0"/>
                <w:sz w:val="14"/>
              </w:rPr>
              <w:t>TC8.5 Scénario testable dans l'environnement projet.</w:t>
            </w:r>
          </w:p>
        </w:tc>
        <w:tc>
          <w:tcPr>
            <w:tcW w:type="dxa" w:w="2232"/>
            <w:vAlign w:val="top"/>
          </w:tcPr>
          <w:p>
            <w:pPr>
              <w:spacing w:after="0"/>
              <w:jc w:val="left"/>
            </w:pPr>
            <w:r>
              <w:rPr>
                <w:sz w:val="17"/>
              </w:rPr>
            </w:r>
            <w:r>
              <w:rPr>
                <w:b w:val="0"/>
                <w:sz w:val="14"/>
              </w:rPr>
              <w:t>Velero pour Kubernetes + snapshots etcd.</w:t>
            </w:r>
          </w:p>
        </w:tc>
        <w:tc>
          <w:tcPr>
            <w:tcW w:type="dxa" w:w="6912"/>
            <w:vAlign w:val="top"/>
          </w:tcPr>
          <w:p>
            <w:pPr>
              <w:spacing w:after="0"/>
              <w:jc w:val="left"/>
            </w:pPr>
            <w:r>
              <w:rPr>
                <w:sz w:val="17"/>
              </w:rPr>
            </w:r>
            <w:r>
              <w:rPr>
                <w:b w:val="0"/>
                <w:sz w:val="13"/>
              </w:rPr>
              <w:t>Solution 8.1 – Velero + snapshots etcd : sauvegarde des ressources Kubernetes et volumes persistants. Avantages : adapté à Kubernetes, restore, disaster recovery, sauvegarde par namespace. Défis : nécessite un stockage objet ou cible backup.</w:t>
            </w:r>
            <w:r>
              <w:rPr>
                <w:sz w:val="17"/>
              </w:rPr>
              <w:br/>
            </w:r>
            <w:r>
              <w:rPr>
                <w:b w:val="0"/>
                <w:sz w:val="13"/>
              </w:rPr>
            </w:r>
            <w:r>
              <w:rPr>
                <w:sz w:val="17"/>
              </w:rPr>
              <w:br/>
            </w:r>
            <w:r>
              <w:rPr>
                <w:b w:val="0"/>
                <w:sz w:val="13"/>
              </w:rPr>
              <w:t>Solution 8.2 – Restic/BorgBackup : outils de sauvegarde niveau fichier. Avantages : simples, chiffrés, efficaces. Défis : moins intégrés aux ressources Kubernetes.</w:t>
            </w:r>
            <w:r>
              <w:rPr>
                <w:sz w:val="17"/>
              </w:rPr>
              <w:br/>
            </w:r>
            <w:r>
              <w:rPr>
                <w:b w:val="0"/>
                <w:sz w:val="13"/>
              </w:rPr>
            </w:r>
            <w:r>
              <w:rPr>
                <w:sz w:val="17"/>
              </w:rPr>
              <w:br/>
            </w:r>
            <w:r>
              <w:rPr>
                <w:b w:val="0"/>
                <w:sz w:val="13"/>
              </w:rPr>
              <w:t>Solution 8.3 – Scripts manuels : scripts cron pour base et configuration. Avantages : faciles à implémenter. Défis : risque d'erreur plus élevé et restauration moins maîtrisée.</w:t>
            </w:r>
          </w:p>
        </w:tc>
      </w:tr>
      <w:tr>
        <w:tc>
          <w:tcPr>
            <w:tcW w:type="dxa" w:w="3240"/>
            <w:vAlign w:val="top"/>
          </w:tcPr>
          <w:p>
            <w:pPr>
              <w:spacing w:after="0"/>
              <w:jc w:val="left"/>
            </w:pPr>
            <w:r>
              <w:rPr>
                <w:sz w:val="17"/>
              </w:rPr>
            </w:r>
            <w:r>
              <w:rPr>
                <w:b w:val="0"/>
                <w:sz w:val="14"/>
              </w:rPr>
              <w:t>Req 9 – Application web avec intégration d’intelligence artificielle</w:t>
            </w:r>
            <w:r>
              <w:rPr>
                <w:sz w:val="17"/>
              </w:rPr>
              <w:br/>
            </w:r>
            <w:r>
              <w:rPr>
                <w:b w:val="0"/>
                <w:sz w:val="14"/>
              </w:rPr>
            </w:r>
            <w:r>
              <w:rPr>
                <w:sz w:val="17"/>
              </w:rPr>
              <w:br/>
            </w:r>
            <w:r>
              <w:rPr>
                <w:b w:val="0"/>
                <w:sz w:val="14"/>
              </w:rPr>
              <w:t>Le logiciel doit être une application web hautement disponible, déployée sur l'infrastructure cloud et intégrant l'IA pour améliorer les services utilisateurs ou la performance applicative.</w:t>
            </w:r>
          </w:p>
        </w:tc>
        <w:tc>
          <w:tcPr>
            <w:tcW w:type="dxa" w:w="3024"/>
            <w:vAlign w:val="top"/>
          </w:tcPr>
          <w:p>
            <w:pPr>
              <w:spacing w:after="0"/>
              <w:jc w:val="left"/>
            </w:pPr>
            <w:r>
              <w:rPr>
                <w:sz w:val="17"/>
              </w:rPr>
            </w:r>
            <w:r>
              <w:rPr>
                <w:b w:val="0"/>
                <w:sz w:val="14"/>
              </w:rPr>
              <w:t>TC9.1 Accessible depuis tout navigateur web.</w:t>
            </w:r>
            <w:r>
              <w:rPr>
                <w:sz w:val="17"/>
              </w:rPr>
              <w:br/>
            </w:r>
            <w:r>
              <w:rPr>
                <w:b w:val="0"/>
                <w:sz w:val="14"/>
              </w:rPr>
              <w:t>TC9.2 Déployable en conteneurs.</w:t>
            </w:r>
            <w:r>
              <w:rPr>
                <w:sz w:val="17"/>
              </w:rPr>
              <w:br/>
            </w:r>
            <w:r>
              <w:rPr>
                <w:b w:val="0"/>
                <w:sz w:val="14"/>
              </w:rPr>
              <w:t>TC9.3 Intégration de fonctionnalités IA.</w:t>
            </w:r>
            <w:r>
              <w:rPr>
                <w:sz w:val="17"/>
              </w:rPr>
              <w:br/>
            </w:r>
            <w:r>
              <w:rPr>
                <w:b w:val="0"/>
                <w:sz w:val="14"/>
              </w:rPr>
              <w:t>TC9.4 Isolation multi-client.</w:t>
            </w:r>
            <w:r>
              <w:rPr>
                <w:sz w:val="17"/>
              </w:rPr>
              <w:br/>
            </w:r>
            <w:r>
              <w:rPr>
                <w:b w:val="0"/>
                <w:sz w:val="14"/>
              </w:rPr>
              <w:t>TC9.5 Alignement avec les Objectifs de Développement Durable.</w:t>
            </w:r>
          </w:p>
        </w:tc>
        <w:tc>
          <w:tcPr>
            <w:tcW w:type="dxa" w:w="2232"/>
            <w:vAlign w:val="top"/>
          </w:tcPr>
          <w:p>
            <w:pPr>
              <w:spacing w:after="0"/>
              <w:jc w:val="left"/>
            </w:pPr>
            <w:r>
              <w:rPr>
                <w:sz w:val="17"/>
              </w:rPr>
            </w:r>
            <w:r>
              <w:rPr>
                <w:b w:val="0"/>
                <w:sz w:val="14"/>
              </w:rPr>
              <w:t>Python FastAPI / Django + React + modèle IA.</w:t>
            </w:r>
          </w:p>
        </w:tc>
        <w:tc>
          <w:tcPr>
            <w:tcW w:type="dxa" w:w="6912"/>
            <w:vAlign w:val="top"/>
          </w:tcPr>
          <w:p>
            <w:pPr>
              <w:spacing w:after="0"/>
              <w:jc w:val="left"/>
            </w:pPr>
            <w:r>
              <w:rPr>
                <w:sz w:val="17"/>
              </w:rPr>
            </w:r>
            <w:r>
              <w:rPr>
                <w:b w:val="0"/>
                <w:sz w:val="13"/>
              </w:rPr>
              <w:t>Solution 9.1 – Application IA avec FastAPI et React : architecture moderne avec backend API et frontend. Avantages : rapide, modulaire, facile à conteneuriser, adaptée à l'IA. Défis : coordination frontend/backend.</w:t>
            </w:r>
            <w:r>
              <w:rPr>
                <w:sz w:val="17"/>
              </w:rPr>
              <w:br/>
            </w:r>
            <w:r>
              <w:rPr>
                <w:b w:val="0"/>
                <w:sz w:val="13"/>
              </w:rPr>
            </w:r>
            <w:r>
              <w:rPr>
                <w:sz w:val="17"/>
              </w:rPr>
              <w:br/>
            </w:r>
            <w:r>
              <w:rPr>
                <w:b w:val="0"/>
                <w:sz w:val="13"/>
              </w:rPr>
              <w:t>Solution 9.2 – Application Django : framework Python full-stack. Avantages : robuste, sécurisé, admin intégré, adapté aux applications orientées base de données. Défis : moins léger que FastAPI.</w:t>
            </w:r>
            <w:r>
              <w:rPr>
                <w:sz w:val="17"/>
              </w:rPr>
              <w:br/>
            </w:r>
            <w:r>
              <w:rPr>
                <w:b w:val="0"/>
                <w:sz w:val="13"/>
              </w:rPr>
            </w:r>
            <w:r>
              <w:rPr>
                <w:sz w:val="17"/>
              </w:rPr>
              <w:br/>
            </w:r>
            <w:r>
              <w:rPr>
                <w:b w:val="0"/>
                <w:sz w:val="13"/>
              </w:rPr>
              <w:t>Solution 9.3 – Node.js / Express : backend JavaScript. Avantages : développement rapide et temps réel. Défis : l'intégration IA peut nécessiter un service Python séparé.</w:t>
            </w:r>
          </w:p>
        </w:tc>
      </w:tr>
    </w:tbl>
    <w:p>
      <w:r>
        <w:br w:type="page"/>
      </w:r>
    </w:p>
    <w:p>
      <w:pPr>
        <w:pStyle w:val="Heading1"/>
      </w:pPr>
      <w:r>
        <w:t>2. Étude comparative et solutions retenues</w:t>
      </w:r>
    </w:p>
    <w:p>
      <w:pPr>
        <w:pStyle w:val="Heading2"/>
      </w:pPr>
      <w:r>
        <w:t>Req 1 – Infrastructure cloud privée</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OpenStack</w:t>
            </w:r>
          </w:p>
        </w:tc>
        <w:tc>
          <w:tcPr>
            <w:tcW w:type="dxa" w:w="3024"/>
            <w:shd w:fill="5B9BD5"/>
            <w:vAlign w:val="top"/>
          </w:tcPr>
          <w:p>
            <w:pPr>
              <w:spacing w:after="0"/>
              <w:jc w:val="left"/>
            </w:pPr>
            <w:r>
              <w:rPr>
                <w:b/>
                <w:color w:val="FFFFFF"/>
                <w:sz w:val="17"/>
              </w:rPr>
            </w:r>
            <w:r>
              <w:rPr>
                <w:b/>
                <w:color w:val="FFFFFF"/>
                <w:sz w:val="16"/>
              </w:rPr>
              <w:t>Proxmox VE</w:t>
            </w:r>
          </w:p>
        </w:tc>
        <w:tc>
          <w:tcPr>
            <w:tcW w:type="dxa" w:w="3024"/>
            <w:shd w:fill="5B9BD5"/>
            <w:vAlign w:val="top"/>
          </w:tcPr>
          <w:p>
            <w:pPr>
              <w:spacing w:after="0"/>
              <w:jc w:val="left"/>
            </w:pPr>
            <w:r>
              <w:rPr>
                <w:b/>
                <w:color w:val="FFFFFF"/>
                <w:sz w:val="17"/>
              </w:rPr>
            </w:r>
            <w:r>
              <w:rPr>
                <w:b/>
                <w:color w:val="FFFFFF"/>
                <w:sz w:val="16"/>
              </w:rPr>
              <w:t>VMware vSphere</w:t>
            </w:r>
          </w:p>
        </w:tc>
      </w:tr>
      <w:tr>
        <w:tc>
          <w:tcPr>
            <w:tcW w:type="dxa" w:w="6048"/>
            <w:vAlign w:val="top"/>
          </w:tcPr>
          <w:p>
            <w:pPr>
              <w:spacing w:after="0"/>
              <w:jc w:val="left"/>
            </w:pPr>
            <w:r>
              <w:rPr>
                <w:sz w:val="17"/>
              </w:rPr>
            </w:r>
            <w:r>
              <w:rPr>
                <w:b w:val="0"/>
                <w:sz w:val="16"/>
              </w:rPr>
              <w:t>TC1.1 Open source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val="0"/>
                <w:sz w:val="16"/>
              </w:rPr>
              <w:t>TC1.2 Cloud privé/hybride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TC1.3 Multi-tenant</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TC1.4 Support hyperviseur</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TC1.5 Dashboard centralisé</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TC1.6 IP flottantes, volumes, LB, security groups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TC1.7 Matériel standard</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7/7</w:t>
            </w:r>
          </w:p>
        </w:tc>
        <w:tc>
          <w:tcPr>
            <w:tcW w:type="dxa" w:w="3024"/>
            <w:vAlign w:val="top"/>
          </w:tcPr>
          <w:p>
            <w:pPr>
              <w:spacing w:after="0"/>
              <w:jc w:val="left"/>
            </w:pPr>
            <w:r>
              <w:rPr>
                <w:sz w:val="17"/>
              </w:rPr>
            </w:r>
            <w:r>
              <w:rPr>
                <w:b/>
                <w:sz w:val="16"/>
              </w:rPr>
              <w:t>4/7</w:t>
            </w:r>
          </w:p>
        </w:tc>
        <w:tc>
          <w:tcPr>
            <w:tcW w:type="dxa" w:w="3024"/>
            <w:vAlign w:val="top"/>
          </w:tcPr>
          <w:p>
            <w:pPr>
              <w:spacing w:after="0"/>
              <w:jc w:val="left"/>
            </w:pPr>
            <w:r>
              <w:rPr>
                <w:sz w:val="17"/>
              </w:rPr>
            </w:r>
            <w:r>
              <w:rPr>
                <w:b/>
                <w:sz w:val="16"/>
              </w:rPr>
              <w:t>5/7</w:t>
            </w:r>
          </w:p>
        </w:tc>
      </w:tr>
    </w:tbl>
    <w:p>
      <w:pPr>
        <w:spacing w:after="80"/>
      </w:pPr>
      <w:r>
        <w:rPr>
          <w:b/>
        </w:rPr>
        <w:t xml:space="preserve">Solution retenue : </w:t>
      </w:r>
      <w:r>
        <w:t>OpenStack</w:t>
      </w:r>
    </w:p>
    <w:p>
      <w:pPr>
        <w:spacing w:after="160"/>
      </w:pPr>
      <w:r>
        <w:t>OpenStack est le meilleur choix car il répond directement aux exigences du cahier des charges : open source, multi-tenant, modulaire, scalable, avec dashboard centralisé et services cloud avancés.</w:t>
      </w:r>
    </w:p>
    <w:p>
      <w:pPr>
        <w:pStyle w:val="Heading2"/>
      </w:pPr>
      <w:r>
        <w:t>Req 2 – Couche de virtualisation</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KVM/QEMU</w:t>
            </w:r>
          </w:p>
        </w:tc>
        <w:tc>
          <w:tcPr>
            <w:tcW w:type="dxa" w:w="3024"/>
            <w:shd w:fill="5B9BD5"/>
            <w:vAlign w:val="top"/>
          </w:tcPr>
          <w:p>
            <w:pPr>
              <w:spacing w:after="0"/>
              <w:jc w:val="left"/>
            </w:pPr>
            <w:r>
              <w:rPr>
                <w:b/>
                <w:color w:val="FFFFFF"/>
                <w:sz w:val="17"/>
              </w:rPr>
            </w:r>
            <w:r>
              <w:rPr>
                <w:b/>
                <w:color w:val="FFFFFF"/>
                <w:sz w:val="16"/>
              </w:rPr>
              <w:t>VirtualBox</w:t>
            </w:r>
          </w:p>
        </w:tc>
        <w:tc>
          <w:tcPr>
            <w:tcW w:type="dxa" w:w="3024"/>
            <w:shd w:fill="5B9BD5"/>
            <w:vAlign w:val="top"/>
          </w:tcPr>
          <w:p>
            <w:pPr>
              <w:spacing w:after="0"/>
              <w:jc w:val="left"/>
            </w:pPr>
            <w:r>
              <w:rPr>
                <w:b/>
                <w:color w:val="FFFFFF"/>
                <w:sz w:val="17"/>
              </w:rPr>
            </w:r>
            <w:r>
              <w:rPr>
                <w:b/>
                <w:color w:val="FFFFFF"/>
                <w:sz w:val="16"/>
              </w:rPr>
              <w:t>VMware ESXi</w:t>
            </w:r>
          </w:p>
        </w:tc>
      </w:tr>
      <w:tr>
        <w:tc>
          <w:tcPr>
            <w:tcW w:type="dxa" w:w="6048"/>
            <w:vAlign w:val="top"/>
          </w:tcPr>
          <w:p>
            <w:pPr>
              <w:spacing w:after="0"/>
              <w:jc w:val="left"/>
            </w:pPr>
            <w:r>
              <w:rPr>
                <w:sz w:val="17"/>
              </w:rPr>
            </w:r>
            <w:r>
              <w:rPr>
                <w:b w:val="0"/>
                <w:sz w:val="16"/>
              </w:rPr>
              <w:t>TC2.1 Compatible OpenStack</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TC2.2 Support matériel Linux</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TC2.3 Migration à chaud</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TC2.4 Charges scalables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TC2.5 Charges exigeantes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1/5</w:t>
            </w:r>
          </w:p>
        </w:tc>
        <w:tc>
          <w:tcPr>
            <w:tcW w:type="dxa" w:w="3024"/>
            <w:vAlign w:val="top"/>
          </w:tcPr>
          <w:p>
            <w:pPr>
              <w:spacing w:after="0"/>
              <w:jc w:val="left"/>
            </w:pPr>
            <w:r>
              <w:rPr>
                <w:sz w:val="17"/>
              </w:rPr>
            </w:r>
            <w:r>
              <w:rPr>
                <w:b/>
                <w:sz w:val="16"/>
              </w:rPr>
              <w:t>3/5</w:t>
            </w:r>
          </w:p>
        </w:tc>
      </w:tr>
    </w:tbl>
    <w:p>
      <w:pPr>
        <w:spacing w:after="80"/>
      </w:pPr>
      <w:r>
        <w:rPr>
          <w:b/>
        </w:rPr>
        <w:t xml:space="preserve">Solution retenue : </w:t>
      </w:r>
      <w:r>
        <w:t>KVM/QEMU</w:t>
      </w:r>
    </w:p>
    <w:p>
      <w:pPr>
        <w:spacing w:after="160"/>
      </w:pPr>
      <w:r>
        <w:t>KVM/QEMU est le choix le plus cohérent : open source, natif Linux et totalement compatible avec OpenStack Nova.</w:t>
      </w:r>
    </w:p>
    <w:p>
      <w:pPr>
        <w:pStyle w:val="Heading2"/>
      </w:pPr>
      <w:r>
        <w:t>Req 3 – Infrastructure as Code</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OpenStack Heat</w:t>
            </w:r>
          </w:p>
        </w:tc>
        <w:tc>
          <w:tcPr>
            <w:tcW w:type="dxa" w:w="3024"/>
            <w:shd w:fill="5B9BD5"/>
            <w:vAlign w:val="top"/>
          </w:tcPr>
          <w:p>
            <w:pPr>
              <w:spacing w:after="0"/>
              <w:jc w:val="left"/>
            </w:pPr>
            <w:r>
              <w:rPr>
                <w:b/>
                <w:color w:val="FFFFFF"/>
                <w:sz w:val="17"/>
              </w:rPr>
            </w:r>
            <w:r>
              <w:rPr>
                <w:b/>
                <w:color w:val="FFFFFF"/>
                <w:sz w:val="16"/>
              </w:rPr>
              <w:t>Terraform</w:t>
            </w:r>
          </w:p>
        </w:tc>
        <w:tc>
          <w:tcPr>
            <w:tcW w:type="dxa" w:w="3024"/>
            <w:shd w:fill="5B9BD5"/>
            <w:vAlign w:val="top"/>
          </w:tcPr>
          <w:p>
            <w:pPr>
              <w:spacing w:after="0"/>
              <w:jc w:val="left"/>
            </w:pPr>
            <w:r>
              <w:rPr>
                <w:b/>
                <w:color w:val="FFFFFF"/>
                <w:sz w:val="17"/>
              </w:rPr>
            </w:r>
            <w:r>
              <w:rPr>
                <w:b/>
                <w:color w:val="FFFFFF"/>
                <w:sz w:val="16"/>
              </w:rPr>
              <w:t>Provisionnement manuel</w:t>
            </w:r>
          </w:p>
        </w:tc>
      </w:tr>
      <w:tr>
        <w:tc>
          <w:tcPr>
            <w:tcW w:type="dxa" w:w="6048"/>
            <w:vAlign w:val="top"/>
          </w:tcPr>
          <w:p>
            <w:pPr>
              <w:spacing w:after="0"/>
              <w:jc w:val="left"/>
            </w:pPr>
            <w:r>
              <w:rPr>
                <w:sz w:val="17"/>
              </w:rPr>
            </w:r>
            <w:r>
              <w:rPr>
                <w:b w:val="0"/>
                <w:sz w:val="16"/>
              </w:rPr>
              <w:t>TC3.1 Open source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TC3.2 Templates lisibles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val="0"/>
                <w:sz w:val="16"/>
              </w:rPr>
              <w:t>TC3.3 Version control</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val="0"/>
                <w:sz w:val="16"/>
              </w:rPr>
              <w:t>TC3.4 Gestion des ressources cloud</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TC3.5 Auto-scaling/nested stacks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4/5</w:t>
            </w:r>
          </w:p>
        </w:tc>
        <w:tc>
          <w:tcPr>
            <w:tcW w:type="dxa" w:w="3024"/>
            <w:vAlign w:val="top"/>
          </w:tcPr>
          <w:p>
            <w:pPr>
              <w:spacing w:after="0"/>
              <w:jc w:val="left"/>
            </w:pPr>
            <w:r>
              <w:rPr>
                <w:sz w:val="17"/>
              </w:rPr>
            </w:r>
            <w:r>
              <w:rPr>
                <w:b/>
                <w:sz w:val="16"/>
              </w:rPr>
              <w:t>1/5</w:t>
            </w:r>
          </w:p>
        </w:tc>
      </w:tr>
    </w:tbl>
    <w:p>
      <w:pPr>
        <w:spacing w:after="80"/>
      </w:pPr>
      <w:r>
        <w:rPr>
          <w:b/>
        </w:rPr>
        <w:t xml:space="preserve">Solution retenue : </w:t>
      </w:r>
      <w:r>
        <w:t>OpenStack Heat</w:t>
      </w:r>
    </w:p>
    <w:p>
      <w:pPr>
        <w:spacing w:after="160"/>
      </w:pPr>
      <w:r>
        <w:t>Heat est privilégié car il est nativement intégré à OpenStack et gère directement les stacks, relations entre ressources et mécanismes d'auto-scaling.</w:t>
      </w:r>
    </w:p>
    <w:p>
      <w:pPr>
        <w:pStyle w:val="Heading2"/>
      </w:pPr>
      <w:r>
        <w:t>Req 4 – Environnement conteneurisé</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Docker</w:t>
            </w:r>
          </w:p>
        </w:tc>
        <w:tc>
          <w:tcPr>
            <w:tcW w:type="dxa" w:w="3024"/>
            <w:shd w:fill="5B9BD5"/>
            <w:vAlign w:val="top"/>
          </w:tcPr>
          <w:p>
            <w:pPr>
              <w:spacing w:after="0"/>
              <w:jc w:val="left"/>
            </w:pPr>
            <w:r>
              <w:rPr>
                <w:b/>
                <w:color w:val="FFFFFF"/>
                <w:sz w:val="17"/>
              </w:rPr>
            </w:r>
            <w:r>
              <w:rPr>
                <w:b/>
                <w:color w:val="FFFFFF"/>
                <w:sz w:val="16"/>
              </w:rPr>
              <w:t>LXC/LXD</w:t>
            </w:r>
          </w:p>
        </w:tc>
        <w:tc>
          <w:tcPr>
            <w:tcW w:type="dxa" w:w="3024"/>
            <w:shd w:fill="5B9BD5"/>
            <w:vAlign w:val="top"/>
          </w:tcPr>
          <w:p>
            <w:pPr>
              <w:spacing w:after="0"/>
              <w:jc w:val="left"/>
            </w:pPr>
            <w:r>
              <w:rPr>
                <w:b/>
                <w:color w:val="FFFFFF"/>
                <w:sz w:val="17"/>
              </w:rPr>
            </w:r>
            <w:r>
              <w:rPr>
                <w:b/>
                <w:color w:val="FFFFFF"/>
                <w:sz w:val="16"/>
              </w:rPr>
              <w:t>VM par client</w:t>
            </w:r>
          </w:p>
        </w:tc>
      </w:tr>
      <w:tr>
        <w:tc>
          <w:tcPr>
            <w:tcW w:type="dxa" w:w="6048"/>
            <w:vAlign w:val="top"/>
          </w:tcPr>
          <w:p>
            <w:pPr>
              <w:spacing w:after="0"/>
              <w:jc w:val="left"/>
            </w:pPr>
            <w:r>
              <w:rPr>
                <w:sz w:val="17"/>
              </w:rPr>
            </w:r>
            <w:r>
              <w:rPr>
                <w:b w:val="0"/>
                <w:sz w:val="16"/>
              </w:rPr>
              <w:t>TC4.1 Faible overhead</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val="0"/>
                <w:sz w:val="16"/>
              </w:rPr>
              <w:t>TC4.2 Portabilité</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TC4.3 Isolation des instances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TC4.4 Déploiement rapide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val="0"/>
                <w:sz w:val="16"/>
              </w:rPr>
              <w:t>TC4.5 Packaging des dépendances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3/5</w:t>
            </w:r>
          </w:p>
        </w:tc>
        <w:tc>
          <w:tcPr>
            <w:tcW w:type="dxa" w:w="3024"/>
            <w:vAlign w:val="top"/>
          </w:tcPr>
          <w:p>
            <w:pPr>
              <w:spacing w:after="0"/>
              <w:jc w:val="left"/>
            </w:pPr>
            <w:r>
              <w:rPr>
                <w:sz w:val="17"/>
              </w:rPr>
            </w:r>
            <w:r>
              <w:rPr>
                <w:b/>
                <w:sz w:val="16"/>
              </w:rPr>
              <w:t>2/5</w:t>
            </w:r>
          </w:p>
        </w:tc>
      </w:tr>
    </w:tbl>
    <w:p>
      <w:pPr>
        <w:spacing w:after="80"/>
      </w:pPr>
      <w:r>
        <w:rPr>
          <w:b/>
        </w:rPr>
        <w:t xml:space="preserve">Solution retenue : </w:t>
      </w:r>
      <w:r>
        <w:t>Docker</w:t>
      </w:r>
    </w:p>
    <w:p>
      <w:pPr>
        <w:spacing w:after="160"/>
      </w:pPr>
      <w:r>
        <w:t>Docker est le plus adapté pour empaqueter et déployer rapidement des instances applicatives séparées.</w:t>
      </w:r>
    </w:p>
    <w:p>
      <w:pPr>
        <w:pStyle w:val="Heading2"/>
      </w:pPr>
      <w:r>
        <w:t>Req 5 – Orchestration de conteneurs</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Kubernetes</w:t>
            </w:r>
          </w:p>
        </w:tc>
        <w:tc>
          <w:tcPr>
            <w:tcW w:type="dxa" w:w="3024"/>
            <w:shd w:fill="5B9BD5"/>
            <w:vAlign w:val="top"/>
          </w:tcPr>
          <w:p>
            <w:pPr>
              <w:spacing w:after="0"/>
              <w:jc w:val="left"/>
            </w:pPr>
            <w:r>
              <w:rPr>
                <w:b/>
                <w:color w:val="FFFFFF"/>
                <w:sz w:val="17"/>
              </w:rPr>
            </w:r>
            <w:r>
              <w:rPr>
                <w:b/>
                <w:color w:val="FFFFFF"/>
                <w:sz w:val="16"/>
              </w:rPr>
              <w:t>Docker Swarm</w:t>
            </w:r>
          </w:p>
        </w:tc>
        <w:tc>
          <w:tcPr>
            <w:tcW w:type="dxa" w:w="3024"/>
            <w:shd w:fill="5B9BD5"/>
            <w:vAlign w:val="top"/>
          </w:tcPr>
          <w:p>
            <w:pPr>
              <w:spacing w:after="0"/>
              <w:jc w:val="left"/>
            </w:pPr>
            <w:r>
              <w:rPr>
                <w:b/>
                <w:color w:val="FFFFFF"/>
                <w:sz w:val="17"/>
              </w:rPr>
            </w:r>
            <w:r>
              <w:rPr>
                <w:b/>
                <w:color w:val="FFFFFF"/>
                <w:sz w:val="16"/>
              </w:rPr>
              <w:t>Nomad</w:t>
            </w:r>
          </w:p>
        </w:tc>
      </w:tr>
      <w:tr>
        <w:tc>
          <w:tcPr>
            <w:tcW w:type="dxa" w:w="6048"/>
            <w:vAlign w:val="top"/>
          </w:tcPr>
          <w:p>
            <w:pPr>
              <w:spacing w:after="0"/>
              <w:jc w:val="left"/>
            </w:pPr>
            <w:r>
              <w:rPr>
                <w:sz w:val="17"/>
              </w:rPr>
            </w:r>
            <w:r>
              <w:rPr>
                <w:b w:val="0"/>
                <w:sz w:val="16"/>
              </w:rPr>
              <w:t>TC5.1 Open source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TC5.2 Installable Ubuntu/Debian</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TC5.3 Configuration déclarative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TC5.4 Service discovery/load balancing</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TC5.5 Self-healing</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TC5.6 Déploiements scalables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6/6</w:t>
            </w:r>
          </w:p>
        </w:tc>
        <w:tc>
          <w:tcPr>
            <w:tcW w:type="dxa" w:w="3024"/>
            <w:vAlign w:val="top"/>
          </w:tcPr>
          <w:p>
            <w:pPr>
              <w:spacing w:after="0"/>
              <w:jc w:val="left"/>
            </w:pPr>
            <w:r>
              <w:rPr>
                <w:sz w:val="17"/>
              </w:rPr>
            </w:r>
            <w:r>
              <w:rPr>
                <w:b/>
                <w:sz w:val="16"/>
              </w:rPr>
              <w:t>4/6</w:t>
            </w:r>
          </w:p>
        </w:tc>
        <w:tc>
          <w:tcPr>
            <w:tcW w:type="dxa" w:w="3024"/>
            <w:vAlign w:val="top"/>
          </w:tcPr>
          <w:p>
            <w:pPr>
              <w:spacing w:after="0"/>
              <w:jc w:val="left"/>
            </w:pPr>
            <w:r>
              <w:rPr>
                <w:sz w:val="17"/>
              </w:rPr>
            </w:r>
            <w:r>
              <w:rPr>
                <w:b/>
                <w:sz w:val="16"/>
              </w:rPr>
              <w:t>5/6</w:t>
            </w:r>
          </w:p>
        </w:tc>
      </w:tr>
    </w:tbl>
    <w:p>
      <w:pPr>
        <w:spacing w:after="80"/>
      </w:pPr>
      <w:r>
        <w:rPr>
          <w:b/>
        </w:rPr>
        <w:t xml:space="preserve">Solution retenue : </w:t>
      </w:r>
      <w:r>
        <w:t>Kubernetes</w:t>
      </w:r>
    </w:p>
    <w:p>
      <w:pPr>
        <w:spacing w:after="160"/>
      </w:pPr>
      <w:r>
        <w:t>Kubernetes fournit une couche d'orchestration standard, scalable et auto-réparatrice pour les applications conteneurisées.</w:t>
      </w:r>
    </w:p>
    <w:p>
      <w:pPr>
        <w:pStyle w:val="Heading2"/>
      </w:pPr>
      <w:r>
        <w:t>Req 6 – Gestion de configuration</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Ansible</w:t>
            </w:r>
          </w:p>
        </w:tc>
        <w:tc>
          <w:tcPr>
            <w:tcW w:type="dxa" w:w="3024"/>
            <w:shd w:fill="5B9BD5"/>
            <w:vAlign w:val="top"/>
          </w:tcPr>
          <w:p>
            <w:pPr>
              <w:spacing w:after="0"/>
              <w:jc w:val="left"/>
            </w:pPr>
            <w:r>
              <w:rPr>
                <w:b/>
                <w:color w:val="FFFFFF"/>
                <w:sz w:val="17"/>
              </w:rPr>
            </w:r>
            <w:r>
              <w:rPr>
                <w:b/>
                <w:color w:val="FFFFFF"/>
                <w:sz w:val="16"/>
              </w:rPr>
              <w:t>Puppet</w:t>
            </w:r>
          </w:p>
        </w:tc>
        <w:tc>
          <w:tcPr>
            <w:tcW w:type="dxa" w:w="3024"/>
            <w:shd w:fill="5B9BD5"/>
            <w:vAlign w:val="top"/>
          </w:tcPr>
          <w:p>
            <w:pPr>
              <w:spacing w:after="0"/>
              <w:jc w:val="left"/>
            </w:pPr>
            <w:r>
              <w:rPr>
                <w:b/>
                <w:color w:val="FFFFFF"/>
                <w:sz w:val="17"/>
              </w:rPr>
            </w:r>
            <w:r>
              <w:rPr>
                <w:b/>
                <w:color w:val="FFFFFF"/>
                <w:sz w:val="16"/>
              </w:rPr>
              <w:t>Chef</w:t>
            </w:r>
          </w:p>
        </w:tc>
      </w:tr>
      <w:tr>
        <w:tc>
          <w:tcPr>
            <w:tcW w:type="dxa" w:w="6048"/>
            <w:vAlign w:val="top"/>
          </w:tcPr>
          <w:p>
            <w:pPr>
              <w:spacing w:after="0"/>
              <w:jc w:val="left"/>
            </w:pPr>
            <w:r>
              <w:rPr>
                <w:sz w:val="17"/>
              </w:rPr>
            </w:r>
            <w:r>
              <w:rPr>
                <w:b w:val="0"/>
                <w:sz w:val="16"/>
              </w:rPr>
              <w:t>TC6.1 Open source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TC6.2 Agentless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Non</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val="0"/>
                <w:sz w:val="16"/>
              </w:rPr>
              <w:t>TC6.3 Basé sur SSH</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TC6.4 Multi-OS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TC6.5 Provisioning/configuration/déploiement</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3/5</w:t>
            </w:r>
          </w:p>
        </w:tc>
        <w:tc>
          <w:tcPr>
            <w:tcW w:type="dxa" w:w="3024"/>
            <w:vAlign w:val="top"/>
          </w:tcPr>
          <w:p>
            <w:pPr>
              <w:spacing w:after="0"/>
              <w:jc w:val="left"/>
            </w:pPr>
            <w:r>
              <w:rPr>
                <w:sz w:val="17"/>
              </w:rPr>
            </w:r>
            <w:r>
              <w:rPr>
                <w:b/>
                <w:sz w:val="16"/>
              </w:rPr>
              <w:t>3/5</w:t>
            </w:r>
          </w:p>
        </w:tc>
      </w:tr>
    </w:tbl>
    <w:p>
      <w:pPr>
        <w:spacing w:after="80"/>
      </w:pPr>
      <w:r>
        <w:rPr>
          <w:b/>
        </w:rPr>
        <w:t xml:space="preserve">Solution retenue : </w:t>
      </w:r>
      <w:r>
        <w:t>Ansible</w:t>
      </w:r>
    </w:p>
    <w:p>
      <w:pPr>
        <w:spacing w:after="160"/>
      </w:pPr>
      <w:r>
        <w:t>Ansible est retenu car le cahier des charges demande explicitement une solution open source, agentless et utilisant des protocoles simples comme SSH.</w:t>
      </w:r>
    </w:p>
    <w:p>
      <w:pPr>
        <w:pStyle w:val="Heading2"/>
      </w:pPr>
      <w:r>
        <w:t>Req 7 – Monitoring et visualisation</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Prometheus + Grafana</w:t>
            </w:r>
          </w:p>
        </w:tc>
        <w:tc>
          <w:tcPr>
            <w:tcW w:type="dxa" w:w="3024"/>
            <w:shd w:fill="5B9BD5"/>
            <w:vAlign w:val="top"/>
          </w:tcPr>
          <w:p>
            <w:pPr>
              <w:spacing w:after="0"/>
              <w:jc w:val="left"/>
            </w:pPr>
            <w:r>
              <w:rPr>
                <w:b/>
                <w:color w:val="FFFFFF"/>
                <w:sz w:val="17"/>
              </w:rPr>
            </w:r>
            <w:r>
              <w:rPr>
                <w:b/>
                <w:color w:val="FFFFFF"/>
                <w:sz w:val="16"/>
              </w:rPr>
              <w:t>Zabbix</w:t>
            </w:r>
          </w:p>
        </w:tc>
        <w:tc>
          <w:tcPr>
            <w:tcW w:type="dxa" w:w="3024"/>
            <w:shd w:fill="5B9BD5"/>
            <w:vAlign w:val="top"/>
          </w:tcPr>
          <w:p>
            <w:pPr>
              <w:spacing w:after="0"/>
              <w:jc w:val="left"/>
            </w:pPr>
            <w:r>
              <w:rPr>
                <w:b/>
                <w:color w:val="FFFFFF"/>
                <w:sz w:val="17"/>
              </w:rPr>
            </w:r>
            <w:r>
              <w:rPr>
                <w:b/>
                <w:color w:val="FFFFFF"/>
                <w:sz w:val="16"/>
              </w:rPr>
              <w:t>ELK Stack</w:t>
            </w:r>
          </w:p>
        </w:tc>
      </w:tr>
      <w:tr>
        <w:tc>
          <w:tcPr>
            <w:tcW w:type="dxa" w:w="6048"/>
            <w:vAlign w:val="top"/>
          </w:tcPr>
          <w:p>
            <w:pPr>
              <w:spacing w:after="0"/>
              <w:jc w:val="left"/>
            </w:pPr>
            <w:r>
              <w:rPr>
                <w:sz w:val="17"/>
              </w:rPr>
            </w:r>
            <w:r>
              <w:rPr>
                <w:b w:val="0"/>
                <w:sz w:val="16"/>
              </w:rPr>
              <w:t>TC7.1 Métriques temps réel</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TC7.2 Dashboards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TC7.3 Alertes/notifications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TC7.4 Monitoring scalable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TC7.5 Sécurité/contrôle d’accès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4/5</w:t>
            </w:r>
          </w:p>
        </w:tc>
        <w:tc>
          <w:tcPr>
            <w:tcW w:type="dxa" w:w="3024"/>
            <w:vAlign w:val="top"/>
          </w:tcPr>
          <w:p>
            <w:pPr>
              <w:spacing w:after="0"/>
              <w:jc w:val="left"/>
            </w:pPr>
            <w:r>
              <w:rPr>
                <w:sz w:val="17"/>
              </w:rPr>
            </w:r>
            <w:r>
              <w:rPr>
                <w:b/>
                <w:sz w:val="16"/>
              </w:rPr>
              <w:t>3/5</w:t>
            </w:r>
          </w:p>
        </w:tc>
      </w:tr>
    </w:tbl>
    <w:p>
      <w:pPr>
        <w:spacing w:after="80"/>
      </w:pPr>
      <w:r>
        <w:rPr>
          <w:b/>
        </w:rPr>
        <w:t xml:space="preserve">Solution retenue : </w:t>
      </w:r>
      <w:r>
        <w:t>Prometheus + Grafana + Alertmanager</w:t>
      </w:r>
    </w:p>
    <w:p>
      <w:pPr>
        <w:spacing w:after="160"/>
      </w:pPr>
      <w:r>
        <w:t>Cette stack est la plus adaptée à Kubernetes et au cloud-native : métriques, dashboards et alertes scalables.</w:t>
      </w:r>
    </w:p>
    <w:p>
      <w:pPr>
        <w:pStyle w:val="Heading2"/>
      </w:pPr>
      <w:r>
        <w:t>Req 8 – Sauvegarde et restauration</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Velero + snapshots etcd</w:t>
            </w:r>
          </w:p>
        </w:tc>
        <w:tc>
          <w:tcPr>
            <w:tcW w:type="dxa" w:w="3024"/>
            <w:shd w:fill="5B9BD5"/>
            <w:vAlign w:val="top"/>
          </w:tcPr>
          <w:p>
            <w:pPr>
              <w:spacing w:after="0"/>
              <w:jc w:val="left"/>
            </w:pPr>
            <w:r>
              <w:rPr>
                <w:b/>
                <w:color w:val="FFFFFF"/>
                <w:sz w:val="17"/>
              </w:rPr>
            </w:r>
            <w:r>
              <w:rPr>
                <w:b/>
                <w:color w:val="FFFFFF"/>
                <w:sz w:val="16"/>
              </w:rPr>
              <w:t>Restic/BorgBackup</w:t>
            </w:r>
          </w:p>
        </w:tc>
        <w:tc>
          <w:tcPr>
            <w:tcW w:type="dxa" w:w="3024"/>
            <w:shd w:fill="5B9BD5"/>
            <w:vAlign w:val="top"/>
          </w:tcPr>
          <w:p>
            <w:pPr>
              <w:spacing w:after="0"/>
              <w:jc w:val="left"/>
            </w:pPr>
            <w:r>
              <w:rPr>
                <w:b/>
                <w:color w:val="FFFFFF"/>
                <w:sz w:val="17"/>
              </w:rPr>
            </w:r>
            <w:r>
              <w:rPr>
                <w:b/>
                <w:color w:val="FFFFFF"/>
                <w:sz w:val="16"/>
              </w:rPr>
              <w:t>Scripts manuels</w:t>
            </w:r>
          </w:p>
        </w:tc>
      </w:tr>
      <w:tr>
        <w:tc>
          <w:tcPr>
            <w:tcW w:type="dxa" w:w="6048"/>
            <w:vAlign w:val="top"/>
          </w:tcPr>
          <w:p>
            <w:pPr>
              <w:spacing w:after="0"/>
              <w:jc w:val="left"/>
            </w:pPr>
            <w:r>
              <w:rPr>
                <w:sz w:val="17"/>
              </w:rPr>
            </w:r>
            <w:r>
              <w:rPr>
                <w:b w:val="0"/>
                <w:sz w:val="16"/>
              </w:rPr>
              <w:t>TC8.1 Protection données configuration</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TC8.2 Sauvegardes régulières</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TC8.3 Restauration fiable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TC8.4 Réduction downtime</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c>
          <w:tcPr>
            <w:tcW w:type="dxa" w:w="3024"/>
            <w:vAlign w:val="top"/>
          </w:tcPr>
          <w:p>
            <w:pPr>
              <w:spacing w:after="0"/>
              <w:jc w:val="left"/>
            </w:pPr>
            <w:r>
              <w:rPr>
                <w:sz w:val="17"/>
              </w:rPr>
            </w:r>
            <w:r>
              <w:rPr>
                <w:b w:val="0"/>
                <w:sz w:val="16"/>
              </w:rPr>
              <w:t>Non</w:t>
            </w:r>
          </w:p>
        </w:tc>
      </w:tr>
      <w:tr>
        <w:tc>
          <w:tcPr>
            <w:tcW w:type="dxa" w:w="6048"/>
            <w:vAlign w:val="top"/>
          </w:tcPr>
          <w:p>
            <w:pPr>
              <w:spacing w:after="0"/>
              <w:jc w:val="left"/>
            </w:pPr>
            <w:r>
              <w:rPr>
                <w:sz w:val="17"/>
              </w:rPr>
            </w:r>
            <w:r>
              <w:rPr>
                <w:b w:val="0"/>
                <w:sz w:val="16"/>
              </w:rPr>
              <w:t>TC8.5 Testable dans le projet</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4/5</w:t>
            </w:r>
          </w:p>
        </w:tc>
        <w:tc>
          <w:tcPr>
            <w:tcW w:type="dxa" w:w="3024"/>
            <w:vAlign w:val="top"/>
          </w:tcPr>
          <w:p>
            <w:pPr>
              <w:spacing w:after="0"/>
              <w:jc w:val="left"/>
            </w:pPr>
            <w:r>
              <w:rPr>
                <w:sz w:val="17"/>
              </w:rPr>
            </w:r>
            <w:r>
              <w:rPr>
                <w:b/>
                <w:sz w:val="16"/>
              </w:rPr>
              <w:t>3/5</w:t>
            </w:r>
          </w:p>
        </w:tc>
      </w:tr>
    </w:tbl>
    <w:p>
      <w:pPr>
        <w:spacing w:after="80"/>
      </w:pPr>
      <w:r>
        <w:rPr>
          <w:b/>
        </w:rPr>
        <w:t xml:space="preserve">Solution retenue : </w:t>
      </w:r>
      <w:r>
        <w:t>Velero + snapshots etcd</w:t>
      </w:r>
    </w:p>
    <w:p>
      <w:pPr>
        <w:spacing w:after="160"/>
      </w:pPr>
      <w:r>
        <w:t>Velero avec snapshots etcd protège à la fois les ressources Kubernetes et l'état du cluster, ce qui est essentiel pour un environnement orchestré.</w:t>
      </w:r>
    </w:p>
    <w:p>
      <w:pPr>
        <w:pStyle w:val="Heading2"/>
      </w:pPr>
      <w:r>
        <w:t>Req 9 – Application web avec IA</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trPr>
        <w:tc>
          <w:tcPr>
            <w:tcW w:type="dxa" w:w="6048"/>
            <w:shd w:fill="5B9BD5"/>
            <w:vAlign w:val="top"/>
          </w:tcPr>
          <w:p>
            <w:pPr>
              <w:spacing w:after="0"/>
              <w:jc w:val="left"/>
            </w:pPr>
            <w:r>
              <w:rPr>
                <w:b/>
                <w:color w:val="FFFFFF"/>
                <w:sz w:val="17"/>
              </w:rPr>
            </w:r>
            <w:r>
              <w:rPr>
                <w:b/>
                <w:color w:val="FFFFFF"/>
                <w:sz w:val="16"/>
              </w:rPr>
              <w:t>Contraintes techniques</w:t>
            </w:r>
          </w:p>
        </w:tc>
        <w:tc>
          <w:tcPr>
            <w:tcW w:type="dxa" w:w="3024"/>
            <w:shd w:fill="5B9BD5"/>
            <w:vAlign w:val="top"/>
          </w:tcPr>
          <w:p>
            <w:pPr>
              <w:spacing w:after="0"/>
              <w:jc w:val="left"/>
            </w:pPr>
            <w:r>
              <w:rPr>
                <w:b/>
                <w:color w:val="FFFFFF"/>
                <w:sz w:val="17"/>
              </w:rPr>
            </w:r>
            <w:r>
              <w:rPr>
                <w:b/>
                <w:color w:val="FFFFFF"/>
                <w:sz w:val="16"/>
              </w:rPr>
              <w:t>FastAPI + React</w:t>
            </w:r>
          </w:p>
        </w:tc>
        <w:tc>
          <w:tcPr>
            <w:tcW w:type="dxa" w:w="3024"/>
            <w:shd w:fill="5B9BD5"/>
            <w:vAlign w:val="top"/>
          </w:tcPr>
          <w:p>
            <w:pPr>
              <w:spacing w:after="0"/>
              <w:jc w:val="left"/>
            </w:pPr>
            <w:r>
              <w:rPr>
                <w:b/>
                <w:color w:val="FFFFFF"/>
                <w:sz w:val="17"/>
              </w:rPr>
            </w:r>
            <w:r>
              <w:rPr>
                <w:b/>
                <w:color w:val="FFFFFF"/>
                <w:sz w:val="16"/>
              </w:rPr>
              <w:t>Django</w:t>
            </w:r>
          </w:p>
        </w:tc>
        <w:tc>
          <w:tcPr>
            <w:tcW w:type="dxa" w:w="3024"/>
            <w:shd w:fill="5B9BD5"/>
            <w:vAlign w:val="top"/>
          </w:tcPr>
          <w:p>
            <w:pPr>
              <w:spacing w:after="0"/>
              <w:jc w:val="left"/>
            </w:pPr>
            <w:r>
              <w:rPr>
                <w:b/>
                <w:color w:val="FFFFFF"/>
                <w:sz w:val="17"/>
              </w:rPr>
            </w:r>
            <w:r>
              <w:rPr>
                <w:b/>
                <w:color w:val="FFFFFF"/>
                <w:sz w:val="16"/>
              </w:rPr>
              <w:t>Node.js / Express</w:t>
            </w:r>
          </w:p>
        </w:tc>
      </w:tr>
      <w:tr>
        <w:tc>
          <w:tcPr>
            <w:tcW w:type="dxa" w:w="6048"/>
            <w:vAlign w:val="top"/>
          </w:tcPr>
          <w:p>
            <w:pPr>
              <w:spacing w:after="0"/>
              <w:jc w:val="left"/>
            </w:pPr>
            <w:r>
              <w:rPr>
                <w:sz w:val="17"/>
              </w:rPr>
            </w:r>
            <w:r>
              <w:rPr>
                <w:b w:val="0"/>
                <w:sz w:val="16"/>
              </w:rPr>
              <w:t>TC9.1 Accès navigateur web</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TC9.2 Déploiement conteneurisé</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TC9.3 Intégration IA</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Partiel</w:t>
            </w:r>
          </w:p>
        </w:tc>
      </w:tr>
      <w:tr>
        <w:tc>
          <w:tcPr>
            <w:tcW w:type="dxa" w:w="6048"/>
            <w:vAlign w:val="top"/>
          </w:tcPr>
          <w:p>
            <w:pPr>
              <w:spacing w:after="0"/>
              <w:jc w:val="left"/>
            </w:pPr>
            <w:r>
              <w:rPr>
                <w:sz w:val="17"/>
              </w:rPr>
            </w:r>
            <w:r>
              <w:rPr>
                <w:b w:val="0"/>
                <w:sz w:val="16"/>
              </w:rPr>
              <w:t>TC9.4 Isolation multi-client</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val="0"/>
                <w:sz w:val="16"/>
              </w:rPr>
              <w:t>TC9.5 Alignement SDG</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c>
          <w:tcPr>
            <w:tcW w:type="dxa" w:w="3024"/>
            <w:vAlign w:val="top"/>
          </w:tcPr>
          <w:p>
            <w:pPr>
              <w:spacing w:after="0"/>
              <w:jc w:val="left"/>
            </w:pPr>
            <w:r>
              <w:rPr>
                <w:sz w:val="17"/>
              </w:rPr>
            </w:r>
            <w:r>
              <w:rPr>
                <w:b w:val="0"/>
                <w:sz w:val="16"/>
              </w:rPr>
              <w:t>Oui</w:t>
            </w:r>
          </w:p>
        </w:tc>
      </w:tr>
      <w:tr>
        <w:tc>
          <w:tcPr>
            <w:tcW w:type="dxa" w:w="6048"/>
            <w:vAlign w:val="top"/>
          </w:tcPr>
          <w:p>
            <w:pPr>
              <w:spacing w:after="0"/>
              <w:jc w:val="left"/>
            </w:pPr>
            <w:r>
              <w:rPr>
                <w:sz w:val="17"/>
              </w:rPr>
            </w:r>
            <w:r>
              <w:rPr>
                <w:b/>
                <w:sz w:val="16"/>
              </w:rPr>
              <w:t>Total scoring</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5/5</w:t>
            </w:r>
          </w:p>
        </w:tc>
        <w:tc>
          <w:tcPr>
            <w:tcW w:type="dxa" w:w="3024"/>
            <w:vAlign w:val="top"/>
          </w:tcPr>
          <w:p>
            <w:pPr>
              <w:spacing w:after="0"/>
              <w:jc w:val="left"/>
            </w:pPr>
            <w:r>
              <w:rPr>
                <w:sz w:val="17"/>
              </w:rPr>
            </w:r>
            <w:r>
              <w:rPr>
                <w:b/>
                <w:sz w:val="16"/>
              </w:rPr>
              <w:t>4/5</w:t>
            </w:r>
          </w:p>
        </w:tc>
      </w:tr>
    </w:tbl>
    <w:p>
      <w:pPr>
        <w:spacing w:after="80"/>
      </w:pPr>
      <w:r>
        <w:rPr>
          <w:b/>
        </w:rPr>
        <w:t xml:space="preserve">Solution retenue : </w:t>
      </w:r>
      <w:r>
        <w:t>FastAPI + React</w:t>
      </w:r>
    </w:p>
    <w:p>
      <w:pPr>
        <w:spacing w:after="160"/>
      </w:pPr>
      <w:r>
        <w:t>FastAPI et React sont retenus pour une architecture moderne, modulaire et facilement conteneurisable. FastAPI est particulièrement adapté aux modèles IA Python.</w:t>
      </w:r>
    </w:p>
    <w:p>
      <w:r>
        <w:br w:type="page"/>
      </w:r>
    </w:p>
    <w:p>
      <w:pPr>
        <w:pStyle w:val="Heading1"/>
      </w:pPr>
      <w:r>
        <w:t>3. Architecture globale recommandée</w:t>
      </w:r>
    </w:p>
    <w:p>
      <w:r>
        <w:t>L'architecture proposée peut être structurée par couches afin de couvrir l'ensemble des exigences : infrastructure, virtualisation, cloud privé, automatisation, conteneurisation, orchestration, monitoring, sauvegarde et application IA.</w:t>
      </w:r>
    </w:p>
    <w:tbl>
      <w:tblPr>
        <w:tblStyle w:val="TableGrid"/>
        <w:tblW w:type="auto" w:w="0"/>
        <w:jc w:val="center"/>
        <w:tblLook w:firstColumn="1" w:firstRow="1" w:lastColumn="0" w:lastRow="0" w:noHBand="0" w:noVBand="1" w:val="04A0"/>
      </w:tblPr>
      <w:tblGrid>
        <w:gridCol w:w="5179"/>
        <w:gridCol w:w="5179"/>
        <w:gridCol w:w="5179"/>
      </w:tblGrid>
      <w:tr>
        <w:trPr>
          <w:tblHeader w:val="true"/>
        </w:trPr>
        <w:tc>
          <w:tcPr>
            <w:tcW w:type="dxa" w:w="3312"/>
            <w:shd w:fill="1F4E79"/>
            <w:vAlign w:val="top"/>
          </w:tcPr>
          <w:p>
            <w:pPr>
              <w:spacing w:after="0"/>
              <w:jc w:val="left"/>
            </w:pPr>
            <w:r>
              <w:rPr>
                <w:b/>
                <w:color w:val="FFFFFF"/>
                <w:sz w:val="17"/>
              </w:rPr>
            </w:r>
            <w:r>
              <w:rPr>
                <w:b/>
                <w:color w:val="FFFFFF"/>
                <w:sz w:val="17"/>
              </w:rPr>
              <w:t>Couche</w:t>
            </w:r>
          </w:p>
        </w:tc>
        <w:tc>
          <w:tcPr>
            <w:tcW w:type="dxa" w:w="4320"/>
            <w:shd w:fill="1F4E79"/>
            <w:vAlign w:val="top"/>
          </w:tcPr>
          <w:p>
            <w:pPr>
              <w:spacing w:after="0"/>
              <w:jc w:val="left"/>
            </w:pPr>
            <w:r>
              <w:rPr>
                <w:b/>
                <w:color w:val="FFFFFF"/>
                <w:sz w:val="17"/>
              </w:rPr>
            </w:r>
            <w:r>
              <w:rPr>
                <w:b/>
                <w:color w:val="FFFFFF"/>
                <w:sz w:val="17"/>
              </w:rPr>
              <w:t>Technologie recommandée</w:t>
            </w:r>
          </w:p>
        </w:tc>
        <w:tc>
          <w:tcPr>
            <w:tcW w:type="dxa" w:w="7920"/>
            <w:shd w:fill="1F4E79"/>
            <w:vAlign w:val="top"/>
          </w:tcPr>
          <w:p>
            <w:pPr>
              <w:spacing w:after="0"/>
              <w:jc w:val="left"/>
            </w:pPr>
            <w:r>
              <w:rPr>
                <w:b/>
                <w:color w:val="FFFFFF"/>
                <w:sz w:val="17"/>
              </w:rPr>
            </w:r>
            <w:r>
              <w:rPr>
                <w:b/>
                <w:color w:val="FFFFFF"/>
                <w:sz w:val="17"/>
              </w:rPr>
              <w:t>Rôle</w:t>
            </w:r>
          </w:p>
        </w:tc>
      </w:tr>
      <w:tr>
        <w:tc>
          <w:tcPr>
            <w:tcW w:type="dxa" w:w="3312"/>
            <w:vAlign w:val="top"/>
          </w:tcPr>
          <w:p>
            <w:pPr>
              <w:spacing w:after="0"/>
              <w:jc w:val="left"/>
            </w:pPr>
            <w:r>
              <w:rPr>
                <w:sz w:val="17"/>
              </w:rPr>
            </w:r>
            <w:r>
              <w:rPr>
                <w:b w:val="0"/>
                <w:sz w:val="16"/>
              </w:rPr>
              <w:t>Couche physique</w:t>
            </w:r>
          </w:p>
        </w:tc>
        <w:tc>
          <w:tcPr>
            <w:tcW w:type="dxa" w:w="4320"/>
            <w:vAlign w:val="top"/>
          </w:tcPr>
          <w:p>
            <w:pPr>
              <w:spacing w:after="0"/>
              <w:jc w:val="left"/>
            </w:pPr>
            <w:r>
              <w:rPr>
                <w:sz w:val="17"/>
              </w:rPr>
            </w:r>
            <w:r>
              <w:rPr>
                <w:b w:val="0"/>
                <w:sz w:val="16"/>
              </w:rPr>
              <w:t>PCs de l’équipe connectés via point d’accès Wi-Fi partagé</w:t>
            </w:r>
          </w:p>
        </w:tc>
        <w:tc>
          <w:tcPr>
            <w:tcW w:type="dxa" w:w="7920"/>
            <w:vAlign w:val="top"/>
          </w:tcPr>
          <w:p>
            <w:pPr>
              <w:spacing w:after="0"/>
              <w:jc w:val="left"/>
            </w:pPr>
            <w:r>
              <w:rPr>
                <w:sz w:val="17"/>
              </w:rPr>
            </w:r>
            <w:r>
              <w:rPr>
                <w:b w:val="0"/>
                <w:sz w:val="16"/>
              </w:rPr>
              <w:t>Ressources matérielles locales</w:t>
            </w:r>
          </w:p>
        </w:tc>
      </w:tr>
      <w:tr>
        <w:tc>
          <w:tcPr>
            <w:tcW w:type="dxa" w:w="3312"/>
            <w:vAlign w:val="top"/>
          </w:tcPr>
          <w:p>
            <w:pPr>
              <w:spacing w:after="0"/>
              <w:jc w:val="left"/>
            </w:pPr>
            <w:r>
              <w:rPr>
                <w:sz w:val="17"/>
              </w:rPr>
            </w:r>
            <w:r>
              <w:rPr>
                <w:b w:val="0"/>
                <w:sz w:val="16"/>
              </w:rPr>
              <w:t>Virtualisation</w:t>
            </w:r>
          </w:p>
        </w:tc>
        <w:tc>
          <w:tcPr>
            <w:tcW w:type="dxa" w:w="4320"/>
            <w:vAlign w:val="top"/>
          </w:tcPr>
          <w:p>
            <w:pPr>
              <w:spacing w:after="0"/>
              <w:jc w:val="left"/>
            </w:pPr>
            <w:r>
              <w:rPr>
                <w:sz w:val="17"/>
              </w:rPr>
            </w:r>
            <w:r>
              <w:rPr>
                <w:b w:val="0"/>
                <w:sz w:val="16"/>
              </w:rPr>
              <w:t>KVM/QEMU</w:t>
            </w:r>
          </w:p>
        </w:tc>
        <w:tc>
          <w:tcPr>
            <w:tcW w:type="dxa" w:w="7920"/>
            <w:vAlign w:val="top"/>
          </w:tcPr>
          <w:p>
            <w:pPr>
              <w:spacing w:after="0"/>
              <w:jc w:val="left"/>
            </w:pPr>
            <w:r>
              <w:rPr>
                <w:sz w:val="17"/>
              </w:rPr>
            </w:r>
            <w:r>
              <w:rPr>
                <w:b w:val="0"/>
                <w:sz w:val="16"/>
              </w:rPr>
              <w:t>Exécuter efficacement les machines virtuelles</w:t>
            </w:r>
          </w:p>
        </w:tc>
      </w:tr>
      <w:tr>
        <w:tc>
          <w:tcPr>
            <w:tcW w:type="dxa" w:w="3312"/>
            <w:vAlign w:val="top"/>
          </w:tcPr>
          <w:p>
            <w:pPr>
              <w:spacing w:after="0"/>
              <w:jc w:val="left"/>
            </w:pPr>
            <w:r>
              <w:rPr>
                <w:sz w:val="17"/>
              </w:rPr>
            </w:r>
            <w:r>
              <w:rPr>
                <w:b w:val="0"/>
                <w:sz w:val="16"/>
              </w:rPr>
              <w:t>Cloud privé</w:t>
            </w:r>
          </w:p>
        </w:tc>
        <w:tc>
          <w:tcPr>
            <w:tcW w:type="dxa" w:w="4320"/>
            <w:vAlign w:val="top"/>
          </w:tcPr>
          <w:p>
            <w:pPr>
              <w:spacing w:after="0"/>
              <w:jc w:val="left"/>
            </w:pPr>
            <w:r>
              <w:rPr>
                <w:sz w:val="17"/>
              </w:rPr>
            </w:r>
            <w:r>
              <w:rPr>
                <w:b w:val="0"/>
                <w:sz w:val="16"/>
              </w:rPr>
              <w:t>OpenStack</w:t>
            </w:r>
          </w:p>
        </w:tc>
        <w:tc>
          <w:tcPr>
            <w:tcW w:type="dxa" w:w="7920"/>
            <w:vAlign w:val="top"/>
          </w:tcPr>
          <w:p>
            <w:pPr>
              <w:spacing w:after="0"/>
              <w:jc w:val="left"/>
            </w:pPr>
            <w:r>
              <w:rPr>
                <w:sz w:val="17"/>
              </w:rPr>
            </w:r>
            <w:r>
              <w:rPr>
                <w:b w:val="0"/>
                <w:sz w:val="16"/>
              </w:rPr>
              <w:t>Fournir IaaS : calcul, stockage, réseau, IP flottantes, dashboard</w:t>
            </w:r>
          </w:p>
        </w:tc>
      </w:tr>
      <w:tr>
        <w:tc>
          <w:tcPr>
            <w:tcW w:type="dxa" w:w="3312"/>
            <w:vAlign w:val="top"/>
          </w:tcPr>
          <w:p>
            <w:pPr>
              <w:spacing w:after="0"/>
              <w:jc w:val="left"/>
            </w:pPr>
            <w:r>
              <w:rPr>
                <w:sz w:val="17"/>
              </w:rPr>
            </w:r>
            <w:r>
              <w:rPr>
                <w:b w:val="0"/>
                <w:sz w:val="16"/>
              </w:rPr>
              <w:t>Infrastructure as Code</w:t>
            </w:r>
          </w:p>
        </w:tc>
        <w:tc>
          <w:tcPr>
            <w:tcW w:type="dxa" w:w="4320"/>
            <w:vAlign w:val="top"/>
          </w:tcPr>
          <w:p>
            <w:pPr>
              <w:spacing w:after="0"/>
              <w:jc w:val="left"/>
            </w:pPr>
            <w:r>
              <w:rPr>
                <w:sz w:val="17"/>
              </w:rPr>
            </w:r>
            <w:r>
              <w:rPr>
                <w:b w:val="0"/>
                <w:sz w:val="16"/>
              </w:rPr>
              <w:t>OpenStack Heat</w:t>
            </w:r>
          </w:p>
        </w:tc>
        <w:tc>
          <w:tcPr>
            <w:tcW w:type="dxa" w:w="7920"/>
            <w:vAlign w:val="top"/>
          </w:tcPr>
          <w:p>
            <w:pPr>
              <w:spacing w:after="0"/>
              <w:jc w:val="left"/>
            </w:pPr>
            <w:r>
              <w:rPr>
                <w:sz w:val="17"/>
              </w:rPr>
            </w:r>
            <w:r>
              <w:rPr>
                <w:b w:val="0"/>
                <w:sz w:val="16"/>
              </w:rPr>
              <w:t>Automatiser la création des ressources cloud</w:t>
            </w:r>
          </w:p>
        </w:tc>
      </w:tr>
      <w:tr>
        <w:tc>
          <w:tcPr>
            <w:tcW w:type="dxa" w:w="3312"/>
            <w:vAlign w:val="top"/>
          </w:tcPr>
          <w:p>
            <w:pPr>
              <w:spacing w:after="0"/>
              <w:jc w:val="left"/>
            </w:pPr>
            <w:r>
              <w:rPr>
                <w:sz w:val="17"/>
              </w:rPr>
            </w:r>
            <w:r>
              <w:rPr>
                <w:b w:val="0"/>
                <w:sz w:val="16"/>
              </w:rPr>
              <w:t>Conteneurisation</w:t>
            </w:r>
          </w:p>
        </w:tc>
        <w:tc>
          <w:tcPr>
            <w:tcW w:type="dxa" w:w="4320"/>
            <w:vAlign w:val="top"/>
          </w:tcPr>
          <w:p>
            <w:pPr>
              <w:spacing w:after="0"/>
              <w:jc w:val="left"/>
            </w:pPr>
            <w:r>
              <w:rPr>
                <w:sz w:val="17"/>
              </w:rPr>
            </w:r>
            <w:r>
              <w:rPr>
                <w:b w:val="0"/>
                <w:sz w:val="16"/>
              </w:rPr>
              <w:t>Docker</w:t>
            </w:r>
          </w:p>
        </w:tc>
        <w:tc>
          <w:tcPr>
            <w:tcW w:type="dxa" w:w="7920"/>
            <w:vAlign w:val="top"/>
          </w:tcPr>
          <w:p>
            <w:pPr>
              <w:spacing w:after="0"/>
              <w:jc w:val="left"/>
            </w:pPr>
            <w:r>
              <w:rPr>
                <w:sz w:val="17"/>
              </w:rPr>
            </w:r>
            <w:r>
              <w:rPr>
                <w:b w:val="0"/>
                <w:sz w:val="16"/>
              </w:rPr>
              <w:t>Packager chaque instance applicative</w:t>
            </w:r>
          </w:p>
        </w:tc>
      </w:tr>
      <w:tr>
        <w:tc>
          <w:tcPr>
            <w:tcW w:type="dxa" w:w="3312"/>
            <w:vAlign w:val="top"/>
          </w:tcPr>
          <w:p>
            <w:pPr>
              <w:spacing w:after="0"/>
              <w:jc w:val="left"/>
            </w:pPr>
            <w:r>
              <w:rPr>
                <w:sz w:val="17"/>
              </w:rPr>
            </w:r>
            <w:r>
              <w:rPr>
                <w:b w:val="0"/>
                <w:sz w:val="16"/>
              </w:rPr>
              <w:t>Orchestration</w:t>
            </w:r>
          </w:p>
        </w:tc>
        <w:tc>
          <w:tcPr>
            <w:tcW w:type="dxa" w:w="4320"/>
            <w:vAlign w:val="top"/>
          </w:tcPr>
          <w:p>
            <w:pPr>
              <w:spacing w:after="0"/>
              <w:jc w:val="left"/>
            </w:pPr>
            <w:r>
              <w:rPr>
                <w:sz w:val="17"/>
              </w:rPr>
            </w:r>
            <w:r>
              <w:rPr>
                <w:b w:val="0"/>
                <w:sz w:val="16"/>
              </w:rPr>
              <w:t>Kubernetes</w:t>
            </w:r>
          </w:p>
        </w:tc>
        <w:tc>
          <w:tcPr>
            <w:tcW w:type="dxa" w:w="7920"/>
            <w:vAlign w:val="top"/>
          </w:tcPr>
          <w:p>
            <w:pPr>
              <w:spacing w:after="0"/>
              <w:jc w:val="left"/>
            </w:pPr>
            <w:r>
              <w:rPr>
                <w:sz w:val="17"/>
              </w:rPr>
            </w:r>
            <w:r>
              <w:rPr>
                <w:b w:val="0"/>
                <w:sz w:val="16"/>
              </w:rPr>
              <w:t>Gérer les conteneurs, scaling, service discovery et self-healing</w:t>
            </w:r>
          </w:p>
        </w:tc>
      </w:tr>
      <w:tr>
        <w:tc>
          <w:tcPr>
            <w:tcW w:type="dxa" w:w="3312"/>
            <w:vAlign w:val="top"/>
          </w:tcPr>
          <w:p>
            <w:pPr>
              <w:spacing w:after="0"/>
              <w:jc w:val="left"/>
            </w:pPr>
            <w:r>
              <w:rPr>
                <w:sz w:val="17"/>
              </w:rPr>
            </w:r>
            <w:r>
              <w:rPr>
                <w:b w:val="0"/>
                <w:sz w:val="16"/>
              </w:rPr>
              <w:t>Automatisation</w:t>
            </w:r>
          </w:p>
        </w:tc>
        <w:tc>
          <w:tcPr>
            <w:tcW w:type="dxa" w:w="4320"/>
            <w:vAlign w:val="top"/>
          </w:tcPr>
          <w:p>
            <w:pPr>
              <w:spacing w:after="0"/>
              <w:jc w:val="left"/>
            </w:pPr>
            <w:r>
              <w:rPr>
                <w:sz w:val="17"/>
              </w:rPr>
            </w:r>
            <w:r>
              <w:rPr>
                <w:b w:val="0"/>
                <w:sz w:val="16"/>
              </w:rPr>
              <w:t>Ansible</w:t>
            </w:r>
          </w:p>
        </w:tc>
        <w:tc>
          <w:tcPr>
            <w:tcW w:type="dxa" w:w="7920"/>
            <w:vAlign w:val="top"/>
          </w:tcPr>
          <w:p>
            <w:pPr>
              <w:spacing w:after="0"/>
              <w:jc w:val="left"/>
            </w:pPr>
            <w:r>
              <w:rPr>
                <w:sz w:val="17"/>
              </w:rPr>
            </w:r>
            <w:r>
              <w:rPr>
                <w:b w:val="0"/>
                <w:sz w:val="16"/>
              </w:rPr>
              <w:t>Installer et configurer les services automatiquement via SSH</w:t>
            </w:r>
          </w:p>
        </w:tc>
      </w:tr>
      <w:tr>
        <w:tc>
          <w:tcPr>
            <w:tcW w:type="dxa" w:w="3312"/>
            <w:vAlign w:val="top"/>
          </w:tcPr>
          <w:p>
            <w:pPr>
              <w:spacing w:after="0"/>
              <w:jc w:val="left"/>
            </w:pPr>
            <w:r>
              <w:rPr>
                <w:sz w:val="17"/>
              </w:rPr>
            </w:r>
            <w:r>
              <w:rPr>
                <w:b w:val="0"/>
                <w:sz w:val="16"/>
              </w:rPr>
              <w:t>Monitoring</w:t>
            </w:r>
          </w:p>
        </w:tc>
        <w:tc>
          <w:tcPr>
            <w:tcW w:type="dxa" w:w="4320"/>
            <w:vAlign w:val="top"/>
          </w:tcPr>
          <w:p>
            <w:pPr>
              <w:spacing w:after="0"/>
              <w:jc w:val="left"/>
            </w:pPr>
            <w:r>
              <w:rPr>
                <w:sz w:val="17"/>
              </w:rPr>
            </w:r>
            <w:r>
              <w:rPr>
                <w:b w:val="0"/>
                <w:sz w:val="16"/>
              </w:rPr>
              <w:t>Prometheus + Grafana + Alertmanager</w:t>
            </w:r>
          </w:p>
        </w:tc>
        <w:tc>
          <w:tcPr>
            <w:tcW w:type="dxa" w:w="7920"/>
            <w:vAlign w:val="top"/>
          </w:tcPr>
          <w:p>
            <w:pPr>
              <w:spacing w:after="0"/>
              <w:jc w:val="left"/>
            </w:pPr>
            <w:r>
              <w:rPr>
                <w:sz w:val="17"/>
              </w:rPr>
            </w:r>
            <w:r>
              <w:rPr>
                <w:b w:val="0"/>
                <w:sz w:val="16"/>
              </w:rPr>
              <w:t>Observer la performance, la santé système et les alertes</w:t>
            </w:r>
          </w:p>
        </w:tc>
      </w:tr>
      <w:tr>
        <w:tc>
          <w:tcPr>
            <w:tcW w:type="dxa" w:w="3312"/>
            <w:vAlign w:val="top"/>
          </w:tcPr>
          <w:p>
            <w:pPr>
              <w:spacing w:after="0"/>
              <w:jc w:val="left"/>
            </w:pPr>
            <w:r>
              <w:rPr>
                <w:sz w:val="17"/>
              </w:rPr>
            </w:r>
            <w:r>
              <w:rPr>
                <w:b w:val="0"/>
                <w:sz w:val="16"/>
              </w:rPr>
              <w:t>Sauvegarde</w:t>
            </w:r>
          </w:p>
        </w:tc>
        <w:tc>
          <w:tcPr>
            <w:tcW w:type="dxa" w:w="4320"/>
            <w:vAlign w:val="top"/>
          </w:tcPr>
          <w:p>
            <w:pPr>
              <w:spacing w:after="0"/>
              <w:jc w:val="left"/>
            </w:pPr>
            <w:r>
              <w:rPr>
                <w:sz w:val="17"/>
              </w:rPr>
            </w:r>
            <w:r>
              <w:rPr>
                <w:b w:val="0"/>
                <w:sz w:val="16"/>
              </w:rPr>
              <w:t>Velero + snapshots etcd</w:t>
            </w:r>
          </w:p>
        </w:tc>
        <w:tc>
          <w:tcPr>
            <w:tcW w:type="dxa" w:w="7920"/>
            <w:vAlign w:val="top"/>
          </w:tcPr>
          <w:p>
            <w:pPr>
              <w:spacing w:after="0"/>
              <w:jc w:val="left"/>
            </w:pPr>
            <w:r>
              <w:rPr>
                <w:sz w:val="17"/>
              </w:rPr>
            </w:r>
            <w:r>
              <w:rPr>
                <w:b w:val="0"/>
                <w:sz w:val="16"/>
              </w:rPr>
              <w:t>Sauvegarder et restaurer les ressources Kubernetes et l’état du cluster</w:t>
            </w:r>
          </w:p>
        </w:tc>
      </w:tr>
      <w:tr>
        <w:tc>
          <w:tcPr>
            <w:tcW w:type="dxa" w:w="3312"/>
            <w:vAlign w:val="top"/>
          </w:tcPr>
          <w:p>
            <w:pPr>
              <w:spacing w:after="0"/>
              <w:jc w:val="left"/>
            </w:pPr>
            <w:r>
              <w:rPr>
                <w:sz w:val="17"/>
              </w:rPr>
            </w:r>
            <w:r>
              <w:rPr>
                <w:b w:val="0"/>
                <w:sz w:val="16"/>
              </w:rPr>
              <w:t>Application</w:t>
            </w:r>
          </w:p>
        </w:tc>
        <w:tc>
          <w:tcPr>
            <w:tcW w:type="dxa" w:w="4320"/>
            <w:vAlign w:val="top"/>
          </w:tcPr>
          <w:p>
            <w:pPr>
              <w:spacing w:after="0"/>
              <w:jc w:val="left"/>
            </w:pPr>
            <w:r>
              <w:rPr>
                <w:sz w:val="17"/>
              </w:rPr>
            </w:r>
            <w:r>
              <w:rPr>
                <w:b w:val="0"/>
                <w:sz w:val="16"/>
              </w:rPr>
              <w:t>FastAPI + React</w:t>
            </w:r>
          </w:p>
        </w:tc>
        <w:tc>
          <w:tcPr>
            <w:tcW w:type="dxa" w:w="7920"/>
            <w:vAlign w:val="top"/>
          </w:tcPr>
          <w:p>
            <w:pPr>
              <w:spacing w:after="0"/>
              <w:jc w:val="left"/>
            </w:pPr>
            <w:r>
              <w:rPr>
                <w:sz w:val="17"/>
              </w:rPr>
            </w:r>
            <w:r>
              <w:rPr>
                <w:b w:val="0"/>
                <w:sz w:val="16"/>
              </w:rPr>
              <w:t>Application web avec fonctionnalités IA</w:t>
            </w:r>
          </w:p>
        </w:tc>
      </w:tr>
      <w:tr>
        <w:tc>
          <w:tcPr>
            <w:tcW w:type="dxa" w:w="3312"/>
            <w:vAlign w:val="top"/>
          </w:tcPr>
          <w:p>
            <w:pPr>
              <w:spacing w:after="0"/>
              <w:jc w:val="left"/>
            </w:pPr>
            <w:r>
              <w:rPr>
                <w:sz w:val="17"/>
              </w:rPr>
            </w:r>
            <w:r>
              <w:rPr>
                <w:b w:val="0"/>
                <w:sz w:val="16"/>
              </w:rPr>
              <w:t>Couche IA</w:t>
            </w:r>
          </w:p>
        </w:tc>
        <w:tc>
          <w:tcPr>
            <w:tcW w:type="dxa" w:w="4320"/>
            <w:vAlign w:val="top"/>
          </w:tcPr>
          <w:p>
            <w:pPr>
              <w:spacing w:after="0"/>
              <w:jc w:val="left"/>
            </w:pPr>
            <w:r>
              <w:rPr>
                <w:sz w:val="17"/>
              </w:rPr>
            </w:r>
            <w:r>
              <w:rPr>
                <w:b w:val="0"/>
                <w:sz w:val="16"/>
              </w:rPr>
              <w:t>Modèle Python ML / chatbot / moteur de recommandation</w:t>
            </w:r>
          </w:p>
        </w:tc>
        <w:tc>
          <w:tcPr>
            <w:tcW w:type="dxa" w:w="7920"/>
            <w:vAlign w:val="top"/>
          </w:tcPr>
          <w:p>
            <w:pPr>
              <w:spacing w:after="0"/>
              <w:jc w:val="left"/>
            </w:pPr>
            <w:r>
              <w:rPr>
                <w:sz w:val="17"/>
              </w:rPr>
            </w:r>
            <w:r>
              <w:rPr>
                <w:b w:val="0"/>
                <w:sz w:val="16"/>
              </w:rPr>
              <w:t>Améliorer l’expérience utilisateur ou l’intelligence du système</w:t>
            </w:r>
          </w:p>
        </w:tc>
      </w:tr>
    </w:tbl>
    <w:p>
      <w:pPr>
        <w:pStyle w:val="Heading1"/>
      </w:pPr>
      <w:r>
        <w:t>4. Idée de projet liée aux Objectifs de Développement Durable</w:t>
      </w:r>
    </w:p>
    <w:p>
      <w:r>
        <w:t>Le cahier des charges demande une application innovante liée aux Sustainable Development Goals. Une idée cohérente avec le contexte universitaire serait la suivante :</w:t>
      </w:r>
    </w:p>
    <w:p>
      <w:pPr>
        <w:jc w:val="center"/>
      </w:pPr>
      <w:r>
        <w:rPr>
          <w:b/>
          <w:color w:val="1F4E79"/>
          <w:sz w:val="24"/>
        </w:rPr>
        <w:t>AI-based Smart Resource and Energy Awareness Platform for University Environment</w:t>
      </w:r>
    </w:p>
    <w:p>
      <w:r>
        <w:t>L'application aiderait les étudiants, enseignants ou administrateurs à surveiller, analyser et optimiser l'utilisation des ressources : électricité, salles, équipements ou infrastructure numérique. L’IA pourrait prédire les pics d’utilisation, recommander des actions d’optimisation et détecter les anomalies.</w:t>
      </w:r>
    </w:p>
    <w:tbl>
      <w:tblPr>
        <w:tblStyle w:val="TableGrid"/>
        <w:tblW w:type="auto" w:w="0"/>
        <w:jc w:val="center"/>
        <w:tblLook w:firstColumn="1" w:firstRow="1" w:lastColumn="0" w:lastRow="0" w:noHBand="0" w:noVBand="1" w:val="04A0"/>
      </w:tblPr>
      <w:tblGrid>
        <w:gridCol w:w="7769"/>
        <w:gridCol w:w="7769"/>
      </w:tblGrid>
      <w:tr>
        <w:trPr>
          <w:tblHeader w:val="true"/>
        </w:trPr>
        <w:tc>
          <w:tcPr>
            <w:tcW w:type="dxa" w:w="3456"/>
            <w:shd w:fill="1F4E79"/>
            <w:vAlign w:val="top"/>
          </w:tcPr>
          <w:p>
            <w:pPr>
              <w:spacing w:after="0"/>
              <w:jc w:val="left"/>
            </w:pPr>
            <w:r>
              <w:rPr>
                <w:b/>
                <w:color w:val="FFFFFF"/>
                <w:sz w:val="17"/>
              </w:rPr>
            </w:r>
            <w:r>
              <w:rPr>
                <w:b/>
                <w:color w:val="FFFFFF"/>
                <w:sz w:val="17"/>
              </w:rPr>
              <w:t>Élément</w:t>
            </w:r>
          </w:p>
        </w:tc>
        <w:tc>
          <w:tcPr>
            <w:tcW w:type="dxa" w:w="11808"/>
            <w:shd w:fill="1F4E79"/>
            <w:vAlign w:val="top"/>
          </w:tcPr>
          <w:p>
            <w:pPr>
              <w:spacing w:after="0"/>
              <w:jc w:val="left"/>
            </w:pPr>
            <w:r>
              <w:rPr>
                <w:b/>
                <w:color w:val="FFFFFF"/>
                <w:sz w:val="17"/>
              </w:rPr>
            </w:r>
            <w:r>
              <w:rPr>
                <w:b/>
                <w:color w:val="FFFFFF"/>
                <w:sz w:val="17"/>
              </w:rPr>
              <w:t>Description</w:t>
            </w:r>
          </w:p>
        </w:tc>
      </w:tr>
      <w:tr>
        <w:tc>
          <w:tcPr>
            <w:tcW w:type="dxa" w:w="3456"/>
            <w:vAlign w:val="top"/>
          </w:tcPr>
          <w:p>
            <w:pPr>
              <w:spacing w:after="0"/>
              <w:jc w:val="left"/>
            </w:pPr>
            <w:r>
              <w:rPr>
                <w:sz w:val="17"/>
              </w:rPr>
            </w:r>
            <w:r>
              <w:rPr>
                <w:b/>
                <w:sz w:val="16"/>
              </w:rPr>
              <w:t>Objectif SDG</w:t>
            </w:r>
          </w:p>
        </w:tc>
        <w:tc>
          <w:tcPr>
            <w:tcW w:type="dxa" w:w="11808"/>
            <w:vAlign w:val="top"/>
          </w:tcPr>
          <w:p>
            <w:pPr>
              <w:spacing w:after="0"/>
              <w:jc w:val="left"/>
            </w:pPr>
            <w:r>
              <w:rPr>
                <w:sz w:val="17"/>
              </w:rPr>
            </w:r>
            <w:r>
              <w:rPr>
                <w:b w:val="0"/>
                <w:sz w:val="16"/>
              </w:rPr>
              <w:t>SDG 9 – Industrie, innovation et infrastructure ; SDG 11 – Villes et communautés durables ; SDG 12 – Consommation et production responsables</w:t>
            </w:r>
          </w:p>
        </w:tc>
      </w:tr>
      <w:tr>
        <w:tc>
          <w:tcPr>
            <w:tcW w:type="dxa" w:w="3456"/>
            <w:vAlign w:val="top"/>
          </w:tcPr>
          <w:p>
            <w:pPr>
              <w:spacing w:after="0"/>
              <w:jc w:val="left"/>
            </w:pPr>
            <w:r>
              <w:rPr>
                <w:sz w:val="17"/>
              </w:rPr>
            </w:r>
            <w:r>
              <w:rPr>
                <w:b/>
                <w:sz w:val="16"/>
              </w:rPr>
              <w:t>Utilisateurs principaux</w:t>
            </w:r>
          </w:p>
        </w:tc>
        <w:tc>
          <w:tcPr>
            <w:tcW w:type="dxa" w:w="11808"/>
            <w:vAlign w:val="top"/>
          </w:tcPr>
          <w:p>
            <w:pPr>
              <w:spacing w:after="0"/>
              <w:jc w:val="left"/>
            </w:pPr>
            <w:r>
              <w:rPr>
                <w:sz w:val="17"/>
              </w:rPr>
            </w:r>
            <w:r>
              <w:rPr>
                <w:b w:val="0"/>
                <w:sz w:val="16"/>
              </w:rPr>
              <w:t>Étudiants, enseignants, administrateurs</w:t>
            </w:r>
          </w:p>
        </w:tc>
      </w:tr>
      <w:tr>
        <w:tc>
          <w:tcPr>
            <w:tcW w:type="dxa" w:w="3456"/>
            <w:vAlign w:val="top"/>
          </w:tcPr>
          <w:p>
            <w:pPr>
              <w:spacing w:after="0"/>
              <w:jc w:val="left"/>
            </w:pPr>
            <w:r>
              <w:rPr>
                <w:sz w:val="17"/>
              </w:rPr>
            </w:r>
            <w:r>
              <w:rPr>
                <w:b/>
                <w:sz w:val="16"/>
              </w:rPr>
              <w:t>Fonctionnalités principales</w:t>
            </w:r>
          </w:p>
        </w:tc>
        <w:tc>
          <w:tcPr>
            <w:tcW w:type="dxa" w:w="11808"/>
            <w:vAlign w:val="top"/>
          </w:tcPr>
          <w:p>
            <w:pPr>
              <w:spacing w:after="0"/>
              <w:jc w:val="left"/>
            </w:pPr>
            <w:r>
              <w:rPr>
                <w:sz w:val="17"/>
              </w:rPr>
            </w:r>
            <w:r>
              <w:rPr>
                <w:b w:val="0"/>
                <w:sz w:val="16"/>
              </w:rPr>
              <w:t>Dashboard, suivi des ressources, recommandations IA, détection d’anomalies, chatbot assistant</w:t>
            </w:r>
          </w:p>
        </w:tc>
      </w:tr>
      <w:tr>
        <w:tc>
          <w:tcPr>
            <w:tcW w:type="dxa" w:w="3456"/>
            <w:vAlign w:val="top"/>
          </w:tcPr>
          <w:p>
            <w:pPr>
              <w:spacing w:after="0"/>
              <w:jc w:val="left"/>
            </w:pPr>
            <w:r>
              <w:rPr>
                <w:sz w:val="17"/>
              </w:rPr>
            </w:r>
            <w:r>
              <w:rPr>
                <w:b/>
                <w:sz w:val="16"/>
              </w:rPr>
              <w:t>Fonction IA</w:t>
            </w:r>
          </w:p>
        </w:tc>
        <w:tc>
          <w:tcPr>
            <w:tcW w:type="dxa" w:w="11808"/>
            <w:vAlign w:val="top"/>
          </w:tcPr>
          <w:p>
            <w:pPr>
              <w:spacing w:after="0"/>
              <w:jc w:val="left"/>
            </w:pPr>
            <w:r>
              <w:rPr>
                <w:sz w:val="17"/>
              </w:rPr>
            </w:r>
            <w:r>
              <w:rPr>
                <w:b w:val="0"/>
                <w:sz w:val="16"/>
              </w:rPr>
              <w:t>Analyse prédictive de l’utilisation des ressources et détection d’anomalies</w:t>
            </w:r>
          </w:p>
        </w:tc>
      </w:tr>
      <w:tr>
        <w:tc>
          <w:tcPr>
            <w:tcW w:type="dxa" w:w="3456"/>
            <w:vAlign w:val="top"/>
          </w:tcPr>
          <w:p>
            <w:pPr>
              <w:spacing w:after="0"/>
              <w:jc w:val="left"/>
            </w:pPr>
            <w:r>
              <w:rPr>
                <w:sz w:val="17"/>
              </w:rPr>
            </w:r>
            <w:r>
              <w:rPr>
                <w:b/>
                <w:sz w:val="16"/>
              </w:rPr>
              <w:t>Valeur cloud</w:t>
            </w:r>
          </w:p>
        </w:tc>
        <w:tc>
          <w:tcPr>
            <w:tcW w:type="dxa" w:w="11808"/>
            <w:vAlign w:val="top"/>
          </w:tcPr>
          <w:p>
            <w:pPr>
              <w:spacing w:after="0"/>
              <w:jc w:val="left"/>
            </w:pPr>
            <w:r>
              <w:rPr>
                <w:sz w:val="17"/>
              </w:rPr>
            </w:r>
            <w:r>
              <w:rPr>
                <w:b w:val="0"/>
                <w:sz w:val="16"/>
              </w:rPr>
              <w:t>Chaque département ou groupe peut disposer de sa propre instance isolée</w:t>
            </w:r>
          </w:p>
        </w:tc>
      </w:tr>
      <w:tr>
        <w:tc>
          <w:tcPr>
            <w:tcW w:type="dxa" w:w="3456"/>
            <w:vAlign w:val="top"/>
          </w:tcPr>
          <w:p>
            <w:pPr>
              <w:spacing w:after="0"/>
              <w:jc w:val="left"/>
            </w:pPr>
            <w:r>
              <w:rPr>
                <w:sz w:val="17"/>
              </w:rPr>
            </w:r>
            <w:r>
              <w:rPr>
                <w:b/>
                <w:sz w:val="16"/>
              </w:rPr>
              <w:t>Valeur infrastructure</w:t>
            </w:r>
          </w:p>
        </w:tc>
        <w:tc>
          <w:tcPr>
            <w:tcW w:type="dxa" w:w="11808"/>
            <w:vAlign w:val="top"/>
          </w:tcPr>
          <w:p>
            <w:pPr>
              <w:spacing w:after="0"/>
              <w:jc w:val="left"/>
            </w:pPr>
            <w:r>
              <w:rPr>
                <w:sz w:val="17"/>
              </w:rPr>
            </w:r>
            <w:r>
              <w:rPr>
                <w:b w:val="0"/>
                <w:sz w:val="16"/>
              </w:rPr>
              <w:t>Démonstration du cloud privé, orchestration, monitoring, backup et automatisation</w:t>
            </w:r>
          </w:p>
        </w:tc>
      </w:tr>
    </w:tbl>
    <w:p>
      <w:pPr>
        <w:pStyle w:val="Heading1"/>
      </w:pPr>
      <w:r>
        <w:t>5. Adaptation à l’infrastructure de l’équipe</w:t>
      </w:r>
    </w:p>
    <w:p>
      <w:r>
        <w:t>L’équipe dispose de 6 PC Windows connectés via un point d’accès Wi-Fi partagé. Les ressources disponibles peuvent être réparties de manière logique selon la capacité de chaque machine.</w:t>
      </w:r>
    </w:p>
    <w:tbl>
      <w:tblPr>
        <w:tblStyle w:val="TableGrid"/>
        <w:tblW w:type="auto" w:w="0"/>
        <w:jc w:val="center"/>
        <w:tblLook w:firstColumn="1" w:firstRow="1" w:lastColumn="0" w:lastRow="0" w:noHBand="0" w:noVBand="1" w:val="04A0"/>
      </w:tblPr>
      <w:tblGrid>
        <w:gridCol w:w="5179"/>
        <w:gridCol w:w="5179"/>
        <w:gridCol w:w="5179"/>
      </w:tblGrid>
      <w:tr>
        <w:trPr>
          <w:tblHeader w:val="true"/>
        </w:trPr>
        <w:tc>
          <w:tcPr>
            <w:tcW w:type="dxa" w:w="5040"/>
            <w:shd w:fill="1F4E79"/>
            <w:vAlign w:val="top"/>
          </w:tcPr>
          <w:p>
            <w:pPr>
              <w:spacing w:after="0"/>
              <w:jc w:val="left"/>
            </w:pPr>
            <w:r>
              <w:rPr>
                <w:b/>
                <w:color w:val="FFFFFF"/>
                <w:sz w:val="17"/>
              </w:rPr>
            </w:r>
            <w:r>
              <w:rPr>
                <w:b/>
                <w:color w:val="FFFFFF"/>
                <w:sz w:val="17"/>
              </w:rPr>
              <w:t>Membre</w:t>
            </w:r>
          </w:p>
        </w:tc>
        <w:tc>
          <w:tcPr>
            <w:tcW w:type="dxa" w:w="3168"/>
            <w:shd w:fill="1F4E79"/>
            <w:vAlign w:val="top"/>
          </w:tcPr>
          <w:p>
            <w:pPr>
              <w:spacing w:after="0"/>
              <w:jc w:val="left"/>
            </w:pPr>
            <w:r>
              <w:rPr>
                <w:b/>
                <w:color w:val="FFFFFF"/>
                <w:sz w:val="17"/>
              </w:rPr>
            </w:r>
            <w:r>
              <w:rPr>
                <w:b/>
                <w:color w:val="FFFFFF"/>
                <w:sz w:val="17"/>
              </w:rPr>
              <w:t>RAM</w:t>
            </w:r>
          </w:p>
        </w:tc>
        <w:tc>
          <w:tcPr>
            <w:tcW w:type="dxa" w:w="4320"/>
            <w:shd w:fill="1F4E79"/>
            <w:vAlign w:val="top"/>
          </w:tcPr>
          <w:p>
            <w:pPr>
              <w:spacing w:after="0"/>
              <w:jc w:val="left"/>
            </w:pPr>
            <w:r>
              <w:rPr>
                <w:b/>
                <w:color w:val="FFFFFF"/>
                <w:sz w:val="17"/>
              </w:rPr>
            </w:r>
            <w:r>
              <w:rPr>
                <w:b/>
                <w:color w:val="FFFFFF"/>
                <w:sz w:val="17"/>
              </w:rPr>
              <w:t>Espace disque disponible</w:t>
            </w:r>
          </w:p>
        </w:tc>
      </w:tr>
      <w:tr>
        <w:tc>
          <w:tcPr>
            <w:tcW w:type="dxa" w:w="5040"/>
            <w:vAlign w:val="top"/>
          </w:tcPr>
          <w:p>
            <w:pPr>
              <w:spacing w:after="0"/>
              <w:jc w:val="left"/>
            </w:pPr>
            <w:r>
              <w:rPr>
                <w:sz w:val="17"/>
              </w:rPr>
            </w:r>
            <w:r>
              <w:rPr>
                <w:b w:val="0"/>
                <w:sz w:val="16"/>
              </w:rPr>
              <w:t>Walid</w:t>
            </w:r>
          </w:p>
        </w:tc>
        <w:tc>
          <w:tcPr>
            <w:tcW w:type="dxa" w:w="3168"/>
            <w:vAlign w:val="top"/>
          </w:tcPr>
          <w:p>
            <w:pPr>
              <w:spacing w:after="0"/>
              <w:jc w:val="left"/>
            </w:pPr>
            <w:r>
              <w:rPr>
                <w:sz w:val="17"/>
              </w:rPr>
            </w:r>
            <w:r>
              <w:rPr>
                <w:b w:val="0"/>
                <w:sz w:val="16"/>
              </w:rPr>
              <w:t>64 Go</w:t>
            </w:r>
          </w:p>
        </w:tc>
        <w:tc>
          <w:tcPr>
            <w:tcW w:type="dxa" w:w="4320"/>
            <w:vAlign w:val="top"/>
          </w:tcPr>
          <w:p>
            <w:pPr>
              <w:spacing w:after="0"/>
              <w:jc w:val="left"/>
            </w:pPr>
            <w:r>
              <w:rPr>
                <w:sz w:val="17"/>
              </w:rPr>
            </w:r>
            <w:r>
              <w:rPr>
                <w:b w:val="0"/>
                <w:sz w:val="16"/>
              </w:rPr>
              <w:t>100 Go</w:t>
            </w:r>
          </w:p>
        </w:tc>
      </w:tr>
      <w:tr>
        <w:tc>
          <w:tcPr>
            <w:tcW w:type="dxa" w:w="5040"/>
            <w:vAlign w:val="top"/>
          </w:tcPr>
          <w:p>
            <w:pPr>
              <w:spacing w:after="0"/>
              <w:jc w:val="left"/>
            </w:pPr>
            <w:r>
              <w:rPr>
                <w:sz w:val="17"/>
              </w:rPr>
            </w:r>
            <w:r>
              <w:rPr>
                <w:b w:val="0"/>
                <w:sz w:val="16"/>
              </w:rPr>
              <w:t>Nidhal</w:t>
            </w:r>
          </w:p>
        </w:tc>
        <w:tc>
          <w:tcPr>
            <w:tcW w:type="dxa" w:w="3168"/>
            <w:vAlign w:val="top"/>
          </w:tcPr>
          <w:p>
            <w:pPr>
              <w:spacing w:after="0"/>
              <w:jc w:val="left"/>
            </w:pPr>
            <w:r>
              <w:rPr>
                <w:sz w:val="17"/>
              </w:rPr>
            </w:r>
            <w:r>
              <w:rPr>
                <w:b w:val="0"/>
                <w:sz w:val="16"/>
              </w:rPr>
              <w:t>24 Go</w:t>
            </w:r>
          </w:p>
        </w:tc>
        <w:tc>
          <w:tcPr>
            <w:tcW w:type="dxa" w:w="4320"/>
            <w:vAlign w:val="top"/>
          </w:tcPr>
          <w:p>
            <w:pPr>
              <w:spacing w:after="0"/>
              <w:jc w:val="left"/>
            </w:pPr>
            <w:r>
              <w:rPr>
                <w:sz w:val="17"/>
              </w:rPr>
            </w:r>
            <w:r>
              <w:rPr>
                <w:b w:val="0"/>
                <w:sz w:val="16"/>
              </w:rPr>
              <w:t>250 Go</w:t>
            </w:r>
          </w:p>
        </w:tc>
      </w:tr>
      <w:tr>
        <w:tc>
          <w:tcPr>
            <w:tcW w:type="dxa" w:w="5040"/>
            <w:vAlign w:val="top"/>
          </w:tcPr>
          <w:p>
            <w:pPr>
              <w:spacing w:after="0"/>
              <w:jc w:val="left"/>
            </w:pPr>
            <w:r>
              <w:rPr>
                <w:sz w:val="17"/>
              </w:rPr>
            </w:r>
            <w:r>
              <w:rPr>
                <w:b w:val="0"/>
                <w:sz w:val="16"/>
              </w:rPr>
              <w:t>Ghada</w:t>
            </w:r>
          </w:p>
        </w:tc>
        <w:tc>
          <w:tcPr>
            <w:tcW w:type="dxa" w:w="3168"/>
            <w:vAlign w:val="top"/>
          </w:tcPr>
          <w:p>
            <w:pPr>
              <w:spacing w:after="0"/>
              <w:jc w:val="left"/>
            </w:pPr>
            <w:r>
              <w:rPr>
                <w:sz w:val="17"/>
              </w:rPr>
            </w:r>
            <w:r>
              <w:rPr>
                <w:b w:val="0"/>
                <w:sz w:val="16"/>
              </w:rPr>
              <w:t>32 Go</w:t>
            </w:r>
          </w:p>
        </w:tc>
        <w:tc>
          <w:tcPr>
            <w:tcW w:type="dxa" w:w="4320"/>
            <w:vAlign w:val="top"/>
          </w:tcPr>
          <w:p>
            <w:pPr>
              <w:spacing w:after="0"/>
              <w:jc w:val="left"/>
            </w:pPr>
            <w:r>
              <w:rPr>
                <w:sz w:val="17"/>
              </w:rPr>
            </w:r>
            <w:r>
              <w:rPr>
                <w:b w:val="0"/>
                <w:sz w:val="16"/>
              </w:rPr>
              <w:t>250 Go</w:t>
            </w:r>
          </w:p>
        </w:tc>
      </w:tr>
      <w:tr>
        <w:tc>
          <w:tcPr>
            <w:tcW w:type="dxa" w:w="5040"/>
            <w:vAlign w:val="top"/>
          </w:tcPr>
          <w:p>
            <w:pPr>
              <w:spacing w:after="0"/>
              <w:jc w:val="left"/>
            </w:pPr>
            <w:r>
              <w:rPr>
                <w:sz w:val="17"/>
              </w:rPr>
            </w:r>
            <w:r>
              <w:rPr>
                <w:b w:val="0"/>
                <w:sz w:val="16"/>
              </w:rPr>
              <w:t>Samah</w:t>
            </w:r>
          </w:p>
        </w:tc>
        <w:tc>
          <w:tcPr>
            <w:tcW w:type="dxa" w:w="3168"/>
            <w:vAlign w:val="top"/>
          </w:tcPr>
          <w:p>
            <w:pPr>
              <w:spacing w:after="0"/>
              <w:jc w:val="left"/>
            </w:pPr>
            <w:r>
              <w:rPr>
                <w:sz w:val="17"/>
              </w:rPr>
            </w:r>
            <w:r>
              <w:rPr>
                <w:b w:val="0"/>
                <w:sz w:val="16"/>
              </w:rPr>
              <w:t>16 Go</w:t>
            </w:r>
          </w:p>
        </w:tc>
        <w:tc>
          <w:tcPr>
            <w:tcW w:type="dxa" w:w="4320"/>
            <w:vAlign w:val="top"/>
          </w:tcPr>
          <w:p>
            <w:pPr>
              <w:spacing w:after="0"/>
              <w:jc w:val="left"/>
            </w:pPr>
            <w:r>
              <w:rPr>
                <w:sz w:val="17"/>
              </w:rPr>
            </w:r>
            <w:r>
              <w:rPr>
                <w:b w:val="0"/>
                <w:sz w:val="16"/>
              </w:rPr>
              <w:t>250 Go</w:t>
            </w:r>
          </w:p>
        </w:tc>
      </w:tr>
      <w:tr>
        <w:tc>
          <w:tcPr>
            <w:tcW w:type="dxa" w:w="5040"/>
            <w:vAlign w:val="top"/>
          </w:tcPr>
          <w:p>
            <w:pPr>
              <w:spacing w:after="0"/>
              <w:jc w:val="left"/>
            </w:pPr>
            <w:r>
              <w:rPr>
                <w:sz w:val="17"/>
              </w:rPr>
            </w:r>
            <w:r>
              <w:rPr>
                <w:b w:val="0"/>
                <w:sz w:val="16"/>
              </w:rPr>
              <w:t>Islem</w:t>
            </w:r>
          </w:p>
        </w:tc>
        <w:tc>
          <w:tcPr>
            <w:tcW w:type="dxa" w:w="3168"/>
            <w:vAlign w:val="top"/>
          </w:tcPr>
          <w:p>
            <w:pPr>
              <w:spacing w:after="0"/>
              <w:jc w:val="left"/>
            </w:pPr>
            <w:r>
              <w:rPr>
                <w:sz w:val="17"/>
              </w:rPr>
            </w:r>
            <w:r>
              <w:rPr>
                <w:b w:val="0"/>
                <w:sz w:val="16"/>
              </w:rPr>
              <w:t>16 Go</w:t>
            </w:r>
          </w:p>
        </w:tc>
        <w:tc>
          <w:tcPr>
            <w:tcW w:type="dxa" w:w="4320"/>
            <w:vAlign w:val="top"/>
          </w:tcPr>
          <w:p>
            <w:pPr>
              <w:spacing w:after="0"/>
              <w:jc w:val="left"/>
            </w:pPr>
            <w:r>
              <w:rPr>
                <w:sz w:val="17"/>
              </w:rPr>
            </w:r>
            <w:r>
              <w:rPr>
                <w:b w:val="0"/>
                <w:sz w:val="16"/>
              </w:rPr>
              <w:t>250 Go</w:t>
            </w:r>
          </w:p>
        </w:tc>
      </w:tr>
      <w:tr>
        <w:tc>
          <w:tcPr>
            <w:tcW w:type="dxa" w:w="5040"/>
            <w:vAlign w:val="top"/>
          </w:tcPr>
          <w:p>
            <w:pPr>
              <w:spacing w:after="0"/>
              <w:jc w:val="left"/>
            </w:pPr>
            <w:r>
              <w:rPr>
                <w:sz w:val="17"/>
              </w:rPr>
            </w:r>
            <w:r>
              <w:rPr>
                <w:b w:val="0"/>
                <w:sz w:val="16"/>
              </w:rPr>
              <w:t>Ayoub</w:t>
            </w:r>
          </w:p>
        </w:tc>
        <w:tc>
          <w:tcPr>
            <w:tcW w:type="dxa" w:w="3168"/>
            <w:vAlign w:val="top"/>
          </w:tcPr>
          <w:p>
            <w:pPr>
              <w:spacing w:after="0"/>
              <w:jc w:val="left"/>
            </w:pPr>
            <w:r>
              <w:rPr>
                <w:sz w:val="17"/>
              </w:rPr>
            </w:r>
            <w:r>
              <w:rPr>
                <w:b w:val="0"/>
                <w:sz w:val="16"/>
              </w:rPr>
              <w:t>16 Go</w:t>
            </w:r>
          </w:p>
        </w:tc>
        <w:tc>
          <w:tcPr>
            <w:tcW w:type="dxa" w:w="4320"/>
            <w:vAlign w:val="top"/>
          </w:tcPr>
          <w:p>
            <w:pPr>
              <w:spacing w:after="0"/>
              <w:jc w:val="left"/>
            </w:pPr>
            <w:r>
              <w:rPr>
                <w:sz w:val="17"/>
              </w:rPr>
            </w:r>
            <w:r>
              <w:rPr>
                <w:b w:val="0"/>
                <w:sz w:val="16"/>
              </w:rPr>
              <w:t>250 Go</w:t>
            </w:r>
          </w:p>
        </w:tc>
      </w:tr>
    </w:tbl>
    <w:tbl>
      <w:tblPr>
        <w:tblStyle w:val="TableGrid"/>
        <w:tblW w:type="auto" w:w="0"/>
        <w:jc w:val="center"/>
        <w:tblLook w:firstColumn="1" w:firstRow="1" w:lastColumn="0" w:lastRow="0" w:noHBand="0" w:noVBand="1" w:val="04A0"/>
      </w:tblPr>
      <w:tblGrid>
        <w:gridCol w:w="7769"/>
        <w:gridCol w:w="7769"/>
      </w:tblGrid>
      <w:tr>
        <w:trPr>
          <w:tblHeader w:val="true"/>
        </w:trPr>
        <w:tc>
          <w:tcPr>
            <w:tcW w:type="dxa" w:w="4896"/>
            <w:shd w:fill="1F4E79"/>
            <w:vAlign w:val="top"/>
          </w:tcPr>
          <w:p>
            <w:pPr>
              <w:spacing w:after="0"/>
              <w:jc w:val="left"/>
            </w:pPr>
            <w:r>
              <w:rPr>
                <w:b/>
                <w:color w:val="FFFFFF"/>
                <w:sz w:val="17"/>
              </w:rPr>
            </w:r>
            <w:r>
              <w:rPr>
                <w:b/>
                <w:color w:val="FFFFFF"/>
                <w:sz w:val="17"/>
              </w:rPr>
              <w:t>PC / Membre</w:t>
            </w:r>
          </w:p>
        </w:tc>
        <w:tc>
          <w:tcPr>
            <w:tcW w:type="dxa" w:w="10368"/>
            <w:shd w:fill="1F4E79"/>
            <w:vAlign w:val="top"/>
          </w:tcPr>
          <w:p>
            <w:pPr>
              <w:spacing w:after="0"/>
              <w:jc w:val="left"/>
            </w:pPr>
            <w:r>
              <w:rPr>
                <w:b/>
                <w:color w:val="FFFFFF"/>
                <w:sz w:val="17"/>
              </w:rPr>
            </w:r>
            <w:r>
              <w:rPr>
                <w:b/>
                <w:color w:val="FFFFFF"/>
                <w:sz w:val="17"/>
              </w:rPr>
              <w:t>Rôle proposé</w:t>
            </w:r>
          </w:p>
        </w:tc>
      </w:tr>
      <w:tr>
        <w:tc>
          <w:tcPr>
            <w:tcW w:type="dxa" w:w="4896"/>
            <w:vAlign w:val="top"/>
          </w:tcPr>
          <w:p>
            <w:pPr>
              <w:spacing w:after="0"/>
              <w:jc w:val="left"/>
            </w:pPr>
            <w:r>
              <w:rPr>
                <w:sz w:val="17"/>
              </w:rPr>
            </w:r>
            <w:r>
              <w:rPr>
                <w:b/>
                <w:sz w:val="16"/>
              </w:rPr>
              <w:t>Walid – 64 Go RAM</w:t>
            </w:r>
          </w:p>
        </w:tc>
        <w:tc>
          <w:tcPr>
            <w:tcW w:type="dxa" w:w="10368"/>
            <w:vAlign w:val="top"/>
          </w:tcPr>
          <w:p>
            <w:pPr>
              <w:spacing w:after="0"/>
              <w:jc w:val="left"/>
            </w:pPr>
            <w:r>
              <w:rPr>
                <w:sz w:val="17"/>
              </w:rPr>
            </w:r>
            <w:r>
              <w:rPr>
                <w:b w:val="0"/>
                <w:sz w:val="16"/>
              </w:rPr>
              <w:t>Nœud contrôleur principal : OpenStack controller, Kubernetes control plane, monitoring</w:t>
            </w:r>
          </w:p>
        </w:tc>
      </w:tr>
      <w:tr>
        <w:tc>
          <w:tcPr>
            <w:tcW w:type="dxa" w:w="4896"/>
            <w:vAlign w:val="top"/>
          </w:tcPr>
          <w:p>
            <w:pPr>
              <w:spacing w:after="0"/>
              <w:jc w:val="left"/>
            </w:pPr>
            <w:r>
              <w:rPr>
                <w:sz w:val="17"/>
              </w:rPr>
            </w:r>
            <w:r>
              <w:rPr>
                <w:b/>
                <w:sz w:val="16"/>
              </w:rPr>
              <w:t>Ghada – 32 Go RAM</w:t>
            </w:r>
          </w:p>
        </w:tc>
        <w:tc>
          <w:tcPr>
            <w:tcW w:type="dxa" w:w="10368"/>
            <w:vAlign w:val="top"/>
          </w:tcPr>
          <w:p>
            <w:pPr>
              <w:spacing w:after="0"/>
              <w:jc w:val="left"/>
            </w:pPr>
            <w:r>
              <w:rPr>
                <w:sz w:val="17"/>
              </w:rPr>
            </w:r>
            <w:r>
              <w:rPr>
                <w:b w:val="0"/>
                <w:sz w:val="16"/>
              </w:rPr>
              <w:t>Compute node 1</w:t>
            </w:r>
          </w:p>
        </w:tc>
      </w:tr>
      <w:tr>
        <w:tc>
          <w:tcPr>
            <w:tcW w:type="dxa" w:w="4896"/>
            <w:vAlign w:val="top"/>
          </w:tcPr>
          <w:p>
            <w:pPr>
              <w:spacing w:after="0"/>
              <w:jc w:val="left"/>
            </w:pPr>
            <w:r>
              <w:rPr>
                <w:sz w:val="17"/>
              </w:rPr>
            </w:r>
            <w:r>
              <w:rPr>
                <w:b/>
                <w:sz w:val="16"/>
              </w:rPr>
              <w:t>Nidhal – 24 Go RAM</w:t>
            </w:r>
          </w:p>
        </w:tc>
        <w:tc>
          <w:tcPr>
            <w:tcW w:type="dxa" w:w="10368"/>
            <w:vAlign w:val="top"/>
          </w:tcPr>
          <w:p>
            <w:pPr>
              <w:spacing w:after="0"/>
              <w:jc w:val="left"/>
            </w:pPr>
            <w:r>
              <w:rPr>
                <w:sz w:val="17"/>
              </w:rPr>
            </w:r>
            <w:r>
              <w:rPr>
                <w:b w:val="0"/>
                <w:sz w:val="16"/>
              </w:rPr>
              <w:t>Compute node 2 / support stockage</w:t>
            </w:r>
          </w:p>
        </w:tc>
      </w:tr>
      <w:tr>
        <w:tc>
          <w:tcPr>
            <w:tcW w:type="dxa" w:w="4896"/>
            <w:vAlign w:val="top"/>
          </w:tcPr>
          <w:p>
            <w:pPr>
              <w:spacing w:after="0"/>
              <w:jc w:val="left"/>
            </w:pPr>
            <w:r>
              <w:rPr>
                <w:sz w:val="17"/>
              </w:rPr>
            </w:r>
            <w:r>
              <w:rPr>
                <w:b/>
                <w:sz w:val="16"/>
              </w:rPr>
              <w:t>Samah – 16 Go RAM</w:t>
            </w:r>
          </w:p>
        </w:tc>
        <w:tc>
          <w:tcPr>
            <w:tcW w:type="dxa" w:w="10368"/>
            <w:vAlign w:val="top"/>
          </w:tcPr>
          <w:p>
            <w:pPr>
              <w:spacing w:after="0"/>
              <w:jc w:val="left"/>
            </w:pPr>
            <w:r>
              <w:rPr>
                <w:sz w:val="17"/>
              </w:rPr>
            </w:r>
            <w:r>
              <w:rPr>
                <w:b w:val="0"/>
                <w:sz w:val="16"/>
              </w:rPr>
              <w:t>Machine de contrôle Ansible et documentation</w:t>
            </w:r>
          </w:p>
        </w:tc>
      </w:tr>
      <w:tr>
        <w:tc>
          <w:tcPr>
            <w:tcW w:type="dxa" w:w="4896"/>
            <w:vAlign w:val="top"/>
          </w:tcPr>
          <w:p>
            <w:pPr>
              <w:spacing w:after="0"/>
              <w:jc w:val="left"/>
            </w:pPr>
            <w:r>
              <w:rPr>
                <w:sz w:val="17"/>
              </w:rPr>
            </w:r>
            <w:r>
              <w:rPr>
                <w:b/>
                <w:sz w:val="16"/>
              </w:rPr>
              <w:t>Islem – 16 Go RAM</w:t>
            </w:r>
          </w:p>
        </w:tc>
        <w:tc>
          <w:tcPr>
            <w:tcW w:type="dxa" w:w="10368"/>
            <w:vAlign w:val="top"/>
          </w:tcPr>
          <w:p>
            <w:pPr>
              <w:spacing w:after="0"/>
              <w:jc w:val="left"/>
            </w:pPr>
            <w:r>
              <w:rPr>
                <w:sz w:val="17"/>
              </w:rPr>
            </w:r>
            <w:r>
              <w:rPr>
                <w:b w:val="0"/>
                <w:sz w:val="16"/>
              </w:rPr>
              <w:t>Développement applicatif et build des images Docker</w:t>
            </w:r>
          </w:p>
        </w:tc>
      </w:tr>
      <w:tr>
        <w:tc>
          <w:tcPr>
            <w:tcW w:type="dxa" w:w="4896"/>
            <w:vAlign w:val="top"/>
          </w:tcPr>
          <w:p>
            <w:pPr>
              <w:spacing w:after="0"/>
              <w:jc w:val="left"/>
            </w:pPr>
            <w:r>
              <w:rPr>
                <w:sz w:val="17"/>
              </w:rPr>
            </w:r>
            <w:r>
              <w:rPr>
                <w:b/>
                <w:sz w:val="16"/>
              </w:rPr>
              <w:t>Ayoub – 16 Go RAM</w:t>
            </w:r>
          </w:p>
        </w:tc>
        <w:tc>
          <w:tcPr>
            <w:tcW w:type="dxa" w:w="10368"/>
            <w:vAlign w:val="top"/>
          </w:tcPr>
          <w:p>
            <w:pPr>
              <w:spacing w:after="0"/>
              <w:jc w:val="left"/>
            </w:pPr>
            <w:r>
              <w:rPr>
                <w:sz w:val="17"/>
              </w:rPr>
            </w:r>
            <w:r>
              <w:rPr>
                <w:b w:val="0"/>
                <w:sz w:val="16"/>
              </w:rPr>
              <w:t>Tests, dashboards de monitoring et validation backup</w:t>
            </w:r>
          </w:p>
        </w:tc>
      </w:tr>
    </w:tbl>
    <w:p>
      <w:r>
        <w:t>Cette répartition est logique : le PC le plus puissant héberge les services de contrôle les plus lourds, tandis que les autres PC peuvent servir de nœuds worker, compute, test ou développement.</w:t>
      </w:r>
    </w:p>
    <w:p>
      <w:pPr>
        <w:pStyle w:val="Heading1"/>
      </w:pPr>
      <w:r>
        <w:t>6. Synthèse finale des choix technologiques</w:t>
      </w:r>
    </w:p>
    <w:tbl>
      <w:tblPr>
        <w:tblStyle w:val="TableGrid"/>
        <w:tblW w:type="auto" w:w="0"/>
        <w:jc w:val="center"/>
        <w:tblLook w:firstColumn="1" w:firstRow="1" w:lastColumn="0" w:lastRow="0" w:noHBand="0" w:noVBand="1" w:val="04A0"/>
      </w:tblPr>
      <w:tblGrid>
        <w:gridCol w:w="7769"/>
        <w:gridCol w:w="7769"/>
      </w:tblGrid>
      <w:tr>
        <w:trPr>
          <w:tblHeader w:val="true"/>
        </w:trPr>
        <w:tc>
          <w:tcPr>
            <w:tcW w:type="dxa" w:w="6480"/>
            <w:shd w:fill="1F4E79"/>
            <w:vAlign w:val="top"/>
          </w:tcPr>
          <w:p>
            <w:pPr>
              <w:spacing w:after="0"/>
              <w:jc w:val="left"/>
            </w:pPr>
            <w:r>
              <w:rPr>
                <w:b/>
                <w:color w:val="FFFFFF"/>
                <w:sz w:val="17"/>
              </w:rPr>
            </w:r>
            <w:r>
              <w:rPr>
                <w:b/>
                <w:color w:val="FFFFFF"/>
                <w:sz w:val="17"/>
              </w:rPr>
              <w:t>Besoin</w:t>
            </w:r>
          </w:p>
        </w:tc>
        <w:tc>
          <w:tcPr>
            <w:tcW w:type="dxa" w:w="8640"/>
            <w:shd w:fill="1F4E79"/>
            <w:vAlign w:val="top"/>
          </w:tcPr>
          <w:p>
            <w:pPr>
              <w:spacing w:after="0"/>
              <w:jc w:val="left"/>
            </w:pPr>
            <w:r>
              <w:rPr>
                <w:b/>
                <w:color w:val="FFFFFF"/>
                <w:sz w:val="17"/>
              </w:rPr>
            </w:r>
            <w:r>
              <w:rPr>
                <w:b/>
                <w:color w:val="FFFFFF"/>
                <w:sz w:val="17"/>
              </w:rPr>
              <w:t>Solution retenue</w:t>
            </w:r>
          </w:p>
        </w:tc>
      </w:tr>
      <w:tr>
        <w:tc>
          <w:tcPr>
            <w:tcW w:type="dxa" w:w="6480"/>
            <w:vAlign w:val="top"/>
          </w:tcPr>
          <w:p>
            <w:pPr>
              <w:spacing w:after="0"/>
              <w:jc w:val="left"/>
            </w:pPr>
            <w:r>
              <w:rPr>
                <w:sz w:val="17"/>
              </w:rPr>
            </w:r>
            <w:r>
              <w:rPr>
                <w:b w:val="0"/>
                <w:sz w:val="17"/>
              </w:rPr>
              <w:t>Infrastructure cloud privée</w:t>
            </w:r>
          </w:p>
        </w:tc>
        <w:tc>
          <w:tcPr>
            <w:tcW w:type="dxa" w:w="8640"/>
            <w:vAlign w:val="top"/>
          </w:tcPr>
          <w:p>
            <w:pPr>
              <w:spacing w:after="0"/>
              <w:jc w:val="left"/>
            </w:pPr>
            <w:r>
              <w:rPr>
                <w:sz w:val="17"/>
              </w:rPr>
            </w:r>
            <w:r>
              <w:rPr>
                <w:b/>
                <w:sz w:val="17"/>
              </w:rPr>
              <w:t>OpenStack</w:t>
            </w:r>
          </w:p>
        </w:tc>
      </w:tr>
      <w:tr>
        <w:tc>
          <w:tcPr>
            <w:tcW w:type="dxa" w:w="6480"/>
            <w:vAlign w:val="top"/>
          </w:tcPr>
          <w:p>
            <w:pPr>
              <w:spacing w:after="0"/>
              <w:jc w:val="left"/>
            </w:pPr>
            <w:r>
              <w:rPr>
                <w:sz w:val="17"/>
              </w:rPr>
            </w:r>
            <w:r>
              <w:rPr>
                <w:b w:val="0"/>
                <w:sz w:val="17"/>
              </w:rPr>
              <w:t>Virtualisation</w:t>
            </w:r>
          </w:p>
        </w:tc>
        <w:tc>
          <w:tcPr>
            <w:tcW w:type="dxa" w:w="8640"/>
            <w:vAlign w:val="top"/>
          </w:tcPr>
          <w:p>
            <w:pPr>
              <w:spacing w:after="0"/>
              <w:jc w:val="left"/>
            </w:pPr>
            <w:r>
              <w:rPr>
                <w:sz w:val="17"/>
              </w:rPr>
            </w:r>
            <w:r>
              <w:rPr>
                <w:b/>
                <w:sz w:val="17"/>
              </w:rPr>
              <w:t>KVM/QEMU</w:t>
            </w:r>
          </w:p>
        </w:tc>
      </w:tr>
      <w:tr>
        <w:tc>
          <w:tcPr>
            <w:tcW w:type="dxa" w:w="6480"/>
            <w:vAlign w:val="top"/>
          </w:tcPr>
          <w:p>
            <w:pPr>
              <w:spacing w:after="0"/>
              <w:jc w:val="left"/>
            </w:pPr>
            <w:r>
              <w:rPr>
                <w:sz w:val="17"/>
              </w:rPr>
            </w:r>
            <w:r>
              <w:rPr>
                <w:b w:val="0"/>
                <w:sz w:val="17"/>
              </w:rPr>
              <w:t>Infrastructure as Code</w:t>
            </w:r>
          </w:p>
        </w:tc>
        <w:tc>
          <w:tcPr>
            <w:tcW w:type="dxa" w:w="8640"/>
            <w:vAlign w:val="top"/>
          </w:tcPr>
          <w:p>
            <w:pPr>
              <w:spacing w:after="0"/>
              <w:jc w:val="left"/>
            </w:pPr>
            <w:r>
              <w:rPr>
                <w:sz w:val="17"/>
              </w:rPr>
            </w:r>
            <w:r>
              <w:rPr>
                <w:b/>
                <w:sz w:val="17"/>
              </w:rPr>
              <w:t>OpenStack Heat</w:t>
            </w:r>
          </w:p>
        </w:tc>
      </w:tr>
      <w:tr>
        <w:tc>
          <w:tcPr>
            <w:tcW w:type="dxa" w:w="6480"/>
            <w:vAlign w:val="top"/>
          </w:tcPr>
          <w:p>
            <w:pPr>
              <w:spacing w:after="0"/>
              <w:jc w:val="left"/>
            </w:pPr>
            <w:r>
              <w:rPr>
                <w:sz w:val="17"/>
              </w:rPr>
            </w:r>
            <w:r>
              <w:rPr>
                <w:b w:val="0"/>
                <w:sz w:val="17"/>
              </w:rPr>
              <w:t>Conteneurisation</w:t>
            </w:r>
          </w:p>
        </w:tc>
        <w:tc>
          <w:tcPr>
            <w:tcW w:type="dxa" w:w="8640"/>
            <w:vAlign w:val="top"/>
          </w:tcPr>
          <w:p>
            <w:pPr>
              <w:spacing w:after="0"/>
              <w:jc w:val="left"/>
            </w:pPr>
            <w:r>
              <w:rPr>
                <w:sz w:val="17"/>
              </w:rPr>
            </w:r>
            <w:r>
              <w:rPr>
                <w:b/>
                <w:sz w:val="17"/>
              </w:rPr>
              <w:t>Docker</w:t>
            </w:r>
          </w:p>
        </w:tc>
      </w:tr>
      <w:tr>
        <w:tc>
          <w:tcPr>
            <w:tcW w:type="dxa" w:w="6480"/>
            <w:vAlign w:val="top"/>
          </w:tcPr>
          <w:p>
            <w:pPr>
              <w:spacing w:after="0"/>
              <w:jc w:val="left"/>
            </w:pPr>
            <w:r>
              <w:rPr>
                <w:sz w:val="17"/>
              </w:rPr>
            </w:r>
            <w:r>
              <w:rPr>
                <w:b w:val="0"/>
                <w:sz w:val="17"/>
              </w:rPr>
              <w:t>Orchestration</w:t>
            </w:r>
          </w:p>
        </w:tc>
        <w:tc>
          <w:tcPr>
            <w:tcW w:type="dxa" w:w="8640"/>
            <w:vAlign w:val="top"/>
          </w:tcPr>
          <w:p>
            <w:pPr>
              <w:spacing w:after="0"/>
              <w:jc w:val="left"/>
            </w:pPr>
            <w:r>
              <w:rPr>
                <w:sz w:val="17"/>
              </w:rPr>
            </w:r>
            <w:r>
              <w:rPr>
                <w:b/>
                <w:sz w:val="17"/>
              </w:rPr>
              <w:t>Kubernetes</w:t>
            </w:r>
          </w:p>
        </w:tc>
      </w:tr>
      <w:tr>
        <w:tc>
          <w:tcPr>
            <w:tcW w:type="dxa" w:w="6480"/>
            <w:vAlign w:val="top"/>
          </w:tcPr>
          <w:p>
            <w:pPr>
              <w:spacing w:after="0"/>
              <w:jc w:val="left"/>
            </w:pPr>
            <w:r>
              <w:rPr>
                <w:sz w:val="17"/>
              </w:rPr>
            </w:r>
            <w:r>
              <w:rPr>
                <w:b w:val="0"/>
                <w:sz w:val="17"/>
              </w:rPr>
              <w:t>Automatisation</w:t>
            </w:r>
          </w:p>
        </w:tc>
        <w:tc>
          <w:tcPr>
            <w:tcW w:type="dxa" w:w="8640"/>
            <w:vAlign w:val="top"/>
          </w:tcPr>
          <w:p>
            <w:pPr>
              <w:spacing w:after="0"/>
              <w:jc w:val="left"/>
            </w:pPr>
            <w:r>
              <w:rPr>
                <w:sz w:val="17"/>
              </w:rPr>
            </w:r>
            <w:r>
              <w:rPr>
                <w:b/>
                <w:sz w:val="17"/>
              </w:rPr>
              <w:t>Ansible</w:t>
            </w:r>
          </w:p>
        </w:tc>
      </w:tr>
      <w:tr>
        <w:tc>
          <w:tcPr>
            <w:tcW w:type="dxa" w:w="6480"/>
            <w:vAlign w:val="top"/>
          </w:tcPr>
          <w:p>
            <w:pPr>
              <w:spacing w:after="0"/>
              <w:jc w:val="left"/>
            </w:pPr>
            <w:r>
              <w:rPr>
                <w:sz w:val="17"/>
              </w:rPr>
            </w:r>
            <w:r>
              <w:rPr>
                <w:b w:val="0"/>
                <w:sz w:val="17"/>
              </w:rPr>
              <w:t>Monitoring</w:t>
            </w:r>
          </w:p>
        </w:tc>
        <w:tc>
          <w:tcPr>
            <w:tcW w:type="dxa" w:w="8640"/>
            <w:vAlign w:val="top"/>
          </w:tcPr>
          <w:p>
            <w:pPr>
              <w:spacing w:after="0"/>
              <w:jc w:val="left"/>
            </w:pPr>
            <w:r>
              <w:rPr>
                <w:sz w:val="17"/>
              </w:rPr>
            </w:r>
            <w:r>
              <w:rPr>
                <w:b/>
                <w:sz w:val="17"/>
              </w:rPr>
              <w:t>Prometheus + Grafana + Alertmanager</w:t>
            </w:r>
          </w:p>
        </w:tc>
      </w:tr>
      <w:tr>
        <w:tc>
          <w:tcPr>
            <w:tcW w:type="dxa" w:w="6480"/>
            <w:vAlign w:val="top"/>
          </w:tcPr>
          <w:p>
            <w:pPr>
              <w:spacing w:after="0"/>
              <w:jc w:val="left"/>
            </w:pPr>
            <w:r>
              <w:rPr>
                <w:sz w:val="17"/>
              </w:rPr>
            </w:r>
            <w:r>
              <w:rPr>
                <w:b w:val="0"/>
                <w:sz w:val="17"/>
              </w:rPr>
              <w:t>Sauvegarde et restauration</w:t>
            </w:r>
          </w:p>
        </w:tc>
        <w:tc>
          <w:tcPr>
            <w:tcW w:type="dxa" w:w="8640"/>
            <w:vAlign w:val="top"/>
          </w:tcPr>
          <w:p>
            <w:pPr>
              <w:spacing w:after="0"/>
              <w:jc w:val="left"/>
            </w:pPr>
            <w:r>
              <w:rPr>
                <w:sz w:val="17"/>
              </w:rPr>
            </w:r>
            <w:r>
              <w:rPr>
                <w:b/>
                <w:sz w:val="17"/>
              </w:rPr>
              <w:t>Velero + snapshots etcd</w:t>
            </w:r>
          </w:p>
        </w:tc>
      </w:tr>
      <w:tr>
        <w:tc>
          <w:tcPr>
            <w:tcW w:type="dxa" w:w="6480"/>
            <w:vAlign w:val="top"/>
          </w:tcPr>
          <w:p>
            <w:pPr>
              <w:spacing w:after="0"/>
              <w:jc w:val="left"/>
            </w:pPr>
            <w:r>
              <w:rPr>
                <w:sz w:val="17"/>
              </w:rPr>
            </w:r>
            <w:r>
              <w:rPr>
                <w:b w:val="0"/>
                <w:sz w:val="17"/>
              </w:rPr>
              <w:t>Application web et IA</w:t>
            </w:r>
          </w:p>
        </w:tc>
        <w:tc>
          <w:tcPr>
            <w:tcW w:type="dxa" w:w="8640"/>
            <w:vAlign w:val="top"/>
          </w:tcPr>
          <w:p>
            <w:pPr>
              <w:spacing w:after="0"/>
              <w:jc w:val="left"/>
            </w:pPr>
            <w:r>
              <w:rPr>
                <w:sz w:val="17"/>
              </w:rPr>
            </w:r>
            <w:r>
              <w:rPr>
                <w:b/>
                <w:sz w:val="17"/>
              </w:rPr>
              <w:t>FastAPI + React + modèle IA Python</w:t>
            </w:r>
          </w:p>
        </w:tc>
      </w:tr>
    </w:tbl>
    <w:sectPr w:rsidR="00FC693F" w:rsidRPr="0006063C" w:rsidSect="00034616">
      <w:footerReference w:type="default" r:id="rId9"/>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1 – Design Project Requirements | Version française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