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4E3D" w14:textId="0DC04CC8" w:rsidR="00001581" w:rsidRDefault="00463D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3D67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COMMERCIAL B</w:t>
      </w:r>
      <w:r w:rsidR="009A454D">
        <w:rPr>
          <w:rFonts w:ascii="Times New Roman" w:hAnsi="Times New Roman" w:cs="Times New Roman"/>
          <w:b/>
          <w:bCs/>
          <w:sz w:val="36"/>
          <w:szCs w:val="36"/>
          <w:lang w:val="en-US"/>
        </w:rPr>
        <w:t>AN</w:t>
      </w:r>
      <w:r w:rsidRPr="00463D67">
        <w:rPr>
          <w:rFonts w:ascii="Times New Roman" w:hAnsi="Times New Roman" w:cs="Times New Roman"/>
          <w:b/>
          <w:bCs/>
          <w:sz w:val="36"/>
          <w:szCs w:val="36"/>
          <w:lang w:val="en-US"/>
        </w:rPr>
        <w:t>KING OPERATIONS</w:t>
      </w:r>
    </w:p>
    <w:p w14:paraId="0A3BE8EF" w14:textId="22454F9A" w:rsidR="00463D67" w:rsidRPr="00463D67" w:rsidRDefault="00463D67" w:rsidP="0046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Functions:</w:t>
      </w:r>
    </w:p>
    <w:p w14:paraId="3763D6F1" w14:textId="77777777" w:rsidR="00463D67" w:rsidRPr="00463D67" w:rsidRDefault="00463D67" w:rsidP="0046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Deposit Taking: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Accept deposits from individuals and businesses.</w:t>
      </w:r>
    </w:p>
    <w:p w14:paraId="0C39A549" w14:textId="77777777" w:rsidR="00463D67" w:rsidRPr="00463D67" w:rsidRDefault="00463D67" w:rsidP="0046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Lending: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loans, including personal loans, mortgages, and business loans.</w:t>
      </w:r>
    </w:p>
    <w:p w14:paraId="1A868ACF" w14:textId="77777777" w:rsidR="00463D67" w:rsidRPr="00463D67" w:rsidRDefault="00463D67" w:rsidP="0046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Services: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Facilitate payments and offer checking and savings accounts.</w:t>
      </w:r>
    </w:p>
    <w:p w14:paraId="3687DDE6" w14:textId="77777777" w:rsidR="00463D67" w:rsidRPr="00463D67" w:rsidRDefault="00463D67" w:rsidP="00463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Services: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various financial services such as credit cards, safe deposit boxes, and wealth management.</w:t>
      </w:r>
    </w:p>
    <w:p w14:paraId="15588AF6" w14:textId="580B8309" w:rsidR="00463D67" w:rsidRPr="00463D67" w:rsidRDefault="00463D67" w:rsidP="0046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Clients:</w:t>
      </w:r>
    </w:p>
    <w:p w14:paraId="00D7C102" w14:textId="77777777" w:rsidR="00463D67" w:rsidRPr="00463D67" w:rsidRDefault="00463D67" w:rsidP="00463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Primarily serve individuals, small to medium-sized businesses, and some large corporations.</w:t>
      </w:r>
    </w:p>
    <w:p w14:paraId="701421B2" w14:textId="4CAEE409" w:rsidR="00463D67" w:rsidRPr="00463D67" w:rsidRDefault="00463D67" w:rsidP="0046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Generation:</w:t>
      </w:r>
    </w:p>
    <w:p w14:paraId="4F5D9DCE" w14:textId="77777777" w:rsidR="00463D67" w:rsidRPr="00463D67" w:rsidRDefault="00463D67" w:rsidP="00463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Earn money mainly through interest on loans and fees for various services.</w:t>
      </w:r>
    </w:p>
    <w:p w14:paraId="557BBBAE" w14:textId="6C6EF918" w:rsidR="00463D67" w:rsidRPr="00463D67" w:rsidRDefault="00463D67" w:rsidP="0046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63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Regulation:</w:t>
      </w:r>
    </w:p>
    <w:p w14:paraId="06DBE5DF" w14:textId="77777777" w:rsidR="00463D67" w:rsidRDefault="00463D67" w:rsidP="00463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D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Heavily regulated by institutions such as the Federal Reserve, the Office of the Comptroller of the Currency (OCC), and the Federal Deposit Insurance Corporation (FDIC).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3D67" w14:paraId="78FC0C60" w14:textId="77777777" w:rsidTr="00463D67">
        <w:tc>
          <w:tcPr>
            <w:tcW w:w="3005" w:type="dxa"/>
          </w:tcPr>
          <w:p w14:paraId="199B7479" w14:textId="6AA701B4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3005" w:type="dxa"/>
          </w:tcPr>
          <w:p w14:paraId="7BD01348" w14:textId="281948BC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Information about</w:t>
            </w:r>
          </w:p>
        </w:tc>
        <w:tc>
          <w:tcPr>
            <w:tcW w:w="3006" w:type="dxa"/>
          </w:tcPr>
          <w:p w14:paraId="78809C60" w14:textId="730B364A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Value (as of 2023)</w:t>
            </w:r>
          </w:p>
        </w:tc>
      </w:tr>
      <w:tr w:rsidR="00463D67" w14:paraId="1FA4FAB5" w14:textId="77777777" w:rsidTr="00463D67">
        <w:tc>
          <w:tcPr>
            <w:tcW w:w="3005" w:type="dxa"/>
          </w:tcPr>
          <w:p w14:paraId="7873C8AA" w14:textId="43E96C86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Commercial Banks </w:t>
            </w:r>
          </w:p>
        </w:tc>
        <w:tc>
          <w:tcPr>
            <w:tcW w:w="3005" w:type="dxa"/>
          </w:tcPr>
          <w:p w14:paraId="0CE62376" w14:textId="37A6CE80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Assets</w:t>
            </w:r>
          </w:p>
        </w:tc>
        <w:tc>
          <w:tcPr>
            <w:tcW w:w="3006" w:type="dxa"/>
          </w:tcPr>
          <w:p w14:paraId="73EB2986" w14:textId="61AFAEE6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$23 trillion</w:t>
            </w:r>
          </w:p>
        </w:tc>
      </w:tr>
      <w:tr w:rsidR="00463D67" w14:paraId="03501FAD" w14:textId="77777777" w:rsidTr="00463D67">
        <w:tc>
          <w:tcPr>
            <w:tcW w:w="3005" w:type="dxa"/>
          </w:tcPr>
          <w:p w14:paraId="1732C381" w14:textId="77777777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05" w:type="dxa"/>
          </w:tcPr>
          <w:p w14:paraId="1182E5DC" w14:textId="74C64504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Loan and Lease balances</w:t>
            </w:r>
          </w:p>
        </w:tc>
        <w:tc>
          <w:tcPr>
            <w:tcW w:w="3006" w:type="dxa"/>
          </w:tcPr>
          <w:p w14:paraId="65B8F306" w14:textId="59EBF25F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$10.6 trillion</w:t>
            </w:r>
          </w:p>
        </w:tc>
      </w:tr>
      <w:tr w:rsidR="00463D67" w14:paraId="6AC44D79" w14:textId="77777777" w:rsidTr="00463D67">
        <w:tc>
          <w:tcPr>
            <w:tcW w:w="3005" w:type="dxa"/>
          </w:tcPr>
          <w:p w14:paraId="33DBD1F1" w14:textId="77777777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05" w:type="dxa"/>
          </w:tcPr>
          <w:p w14:paraId="1311D6D5" w14:textId="4F530CE9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Deposit Balances</w:t>
            </w:r>
          </w:p>
        </w:tc>
        <w:tc>
          <w:tcPr>
            <w:tcW w:w="3006" w:type="dxa"/>
          </w:tcPr>
          <w:p w14:paraId="2E6B706A" w14:textId="2DF7C075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$17.4 trillion</w:t>
            </w:r>
          </w:p>
        </w:tc>
      </w:tr>
      <w:tr w:rsidR="00463D67" w14:paraId="370DF655" w14:textId="77777777" w:rsidTr="00463D67">
        <w:tc>
          <w:tcPr>
            <w:tcW w:w="3005" w:type="dxa"/>
          </w:tcPr>
          <w:p w14:paraId="07DD194A" w14:textId="77777777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05" w:type="dxa"/>
          </w:tcPr>
          <w:p w14:paraId="481FE8CD" w14:textId="3A35D8C5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Net Interest Margin </w:t>
            </w:r>
          </w:p>
        </w:tc>
        <w:tc>
          <w:tcPr>
            <w:tcW w:w="3006" w:type="dxa"/>
          </w:tcPr>
          <w:p w14:paraId="0B32CDCD" w14:textId="6D37839E" w:rsidR="00463D67" w:rsidRDefault="00463D67" w:rsidP="00463D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3.25%</w:t>
            </w:r>
          </w:p>
        </w:tc>
      </w:tr>
    </w:tbl>
    <w:p w14:paraId="5D059AD4" w14:textId="77777777" w:rsidR="00D37608" w:rsidRPr="00D37608" w:rsidRDefault="00D37608" w:rsidP="00D376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Commercial Banks</w:t>
      </w:r>
    </w:p>
    <w:p w14:paraId="3B119174" w14:textId="77777777" w:rsidR="00D37608" w:rsidRPr="00D37608" w:rsidRDefault="00D37608" w:rsidP="00D37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JPMorgan Chase</w:t>
      </w:r>
    </w:p>
    <w:p w14:paraId="2C05F233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largest bank in the United States, offering a wide range of financial services including personal banking, mortgages, credit cards, auto loans, and small business services.</w:t>
      </w:r>
    </w:p>
    <w:p w14:paraId="7B2946F2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York City, New York</w:t>
      </w:r>
    </w:p>
    <w:p w14:paraId="7993A97F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Assets (2023):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Approximately $3.8 trillion</w:t>
      </w:r>
    </w:p>
    <w:p w14:paraId="30DA6972" w14:textId="77777777" w:rsidR="00D37608" w:rsidRPr="00D37608" w:rsidRDefault="00D37608" w:rsidP="00D37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 of America</w:t>
      </w:r>
    </w:p>
    <w:p w14:paraId="460BFB14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of the largest commercial banks in the U.S., providing consumer banking, wealth management, and corporate banking services.</w:t>
      </w:r>
    </w:p>
    <w:p w14:paraId="54ABFEBD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Charlotte, North Carolina</w:t>
      </w:r>
    </w:p>
    <w:p w14:paraId="655875A5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Assets (2023):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Approximately $3.1 trillion</w:t>
      </w:r>
    </w:p>
    <w:p w14:paraId="0DA624BE" w14:textId="77777777" w:rsidR="00D37608" w:rsidRPr="00D37608" w:rsidRDefault="00D37608" w:rsidP="00D37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Wells Fargo</w:t>
      </w:r>
    </w:p>
    <w:p w14:paraId="39DC52C8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major American bank offering a variety of financial services including banking, investments, mortgage, and consumer and commercial finance.</w:t>
      </w:r>
    </w:p>
    <w:p w14:paraId="5460A09E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San Francisco, California</w:t>
      </w:r>
    </w:p>
    <w:p w14:paraId="19FE9EB3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Total Assets (2023):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Approximately $1.9 trillion</w:t>
      </w:r>
    </w:p>
    <w:p w14:paraId="581AEF93" w14:textId="77777777" w:rsidR="00D37608" w:rsidRPr="00D37608" w:rsidRDefault="00D37608" w:rsidP="00D37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Citibank</w:t>
      </w:r>
    </w:p>
    <w:p w14:paraId="1C65BD3C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consumer division of financial services multinational Citigroup, offering personal banking, credit cards, mortgages, and wealth management.</w:t>
      </w:r>
    </w:p>
    <w:p w14:paraId="061970AE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York City, New York</w:t>
      </w:r>
    </w:p>
    <w:p w14:paraId="19047A70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Assets (2023):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Approximately $1.7 trillion</w:t>
      </w:r>
    </w:p>
    <w:p w14:paraId="5BD9C924" w14:textId="77777777" w:rsidR="00D37608" w:rsidRPr="00D37608" w:rsidRDefault="00D37608" w:rsidP="00D376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U.S. Bank (U.S. Bancorp)</w:t>
      </w:r>
    </w:p>
    <w:p w14:paraId="4D065B98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major regional bank that provides banking, investment, mortgage, trust, and payment services products to individuals, businesses, and institutions.</w:t>
      </w:r>
    </w:p>
    <w:p w14:paraId="07F4B72E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Minneapolis, Minnesota</w:t>
      </w:r>
    </w:p>
    <w:p w14:paraId="522414D6" w14:textId="77777777" w:rsidR="00D37608" w:rsidRPr="00D37608" w:rsidRDefault="00D37608" w:rsidP="00D3760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76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Assets (2023):</w:t>
      </w:r>
      <w:r w:rsidRPr="00D3760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Approximately $675 billion</w:t>
      </w:r>
    </w:p>
    <w:tbl>
      <w:tblPr>
        <w:tblW w:w="9002" w:type="dxa"/>
        <w:tblLook w:val="04A0" w:firstRow="1" w:lastRow="0" w:firstColumn="1" w:lastColumn="0" w:noHBand="0" w:noVBand="1"/>
      </w:tblPr>
      <w:tblGrid>
        <w:gridCol w:w="1666"/>
        <w:gridCol w:w="2192"/>
        <w:gridCol w:w="1739"/>
        <w:gridCol w:w="1739"/>
        <w:gridCol w:w="1666"/>
      </w:tblGrid>
      <w:tr w:rsidR="00D37608" w:rsidRPr="00D37608" w14:paraId="0D70D33F" w14:textId="77777777" w:rsidTr="00D37608">
        <w:trPr>
          <w:trHeight w:val="2068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DD58" w14:textId="77777777" w:rsidR="00D37608" w:rsidRPr="00D37608" w:rsidRDefault="00D37608" w:rsidP="00D37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32CBE" w14:textId="77777777" w:rsidR="00D37608" w:rsidRPr="00D37608" w:rsidRDefault="00D37608" w:rsidP="00D37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 Assets of U.S commercial banks ($ trillion)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86291" w14:textId="77777777" w:rsidR="00D37608" w:rsidRPr="00D37608" w:rsidRDefault="00D37608" w:rsidP="00D37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Loan and Lease Balances ($ trillion)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A43F2" w14:textId="77777777" w:rsidR="00D37608" w:rsidRPr="00D37608" w:rsidRDefault="00D37608" w:rsidP="00D37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Deposit Balances ($ trillion)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D6AA3" w14:textId="77777777" w:rsidR="00D37608" w:rsidRPr="00D37608" w:rsidRDefault="00D37608" w:rsidP="00D37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Net Interest Margin (%)</w:t>
            </w:r>
          </w:p>
        </w:tc>
      </w:tr>
      <w:tr w:rsidR="00D37608" w:rsidRPr="00D37608" w14:paraId="1E7E1FC5" w14:textId="77777777" w:rsidTr="00D37608">
        <w:trPr>
          <w:trHeight w:val="344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DE2C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0000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B473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7F4F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EA3E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D37608" w:rsidRPr="00D37608" w14:paraId="607F49BC" w14:textId="77777777" w:rsidTr="00D37608">
        <w:trPr>
          <w:trHeight w:val="344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9AD6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EE83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1192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0327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C557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</w:t>
            </w:r>
          </w:p>
        </w:tc>
      </w:tr>
      <w:tr w:rsidR="00D37608" w:rsidRPr="00D37608" w14:paraId="71E82F56" w14:textId="77777777" w:rsidTr="00D37608">
        <w:trPr>
          <w:trHeight w:val="344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94CE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EB4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FE40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B570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81E0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</w:tr>
      <w:tr w:rsidR="00D37608" w:rsidRPr="00D37608" w14:paraId="50669147" w14:textId="77777777" w:rsidTr="00D37608">
        <w:trPr>
          <w:trHeight w:val="344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E296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8782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592C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C9BF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7949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D37608" w:rsidRPr="00D37608" w14:paraId="002B1F86" w14:textId="77777777" w:rsidTr="00D37608">
        <w:trPr>
          <w:trHeight w:val="344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2DA3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6C5A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A3FE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254F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1FF7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37608" w:rsidRPr="00D37608" w14:paraId="25786B96" w14:textId="77777777" w:rsidTr="00D37608">
        <w:trPr>
          <w:trHeight w:val="344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1486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1F09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99FC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C06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13DB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</w:t>
            </w:r>
          </w:p>
        </w:tc>
      </w:tr>
      <w:tr w:rsidR="00D37608" w:rsidRPr="00D37608" w14:paraId="168D6433" w14:textId="77777777" w:rsidTr="00D37608">
        <w:trPr>
          <w:trHeight w:val="344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27B8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8998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7E90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14D4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03E7" w14:textId="77777777" w:rsidR="00D37608" w:rsidRPr="00D37608" w:rsidRDefault="00D37608" w:rsidP="00D37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376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3.25</w:t>
            </w:r>
          </w:p>
        </w:tc>
      </w:tr>
    </w:tbl>
    <w:p w14:paraId="3DB57461" w14:textId="10B7FC59" w:rsidR="00463D67" w:rsidRPr="00463D67" w:rsidRDefault="00D37608" w:rsidP="0046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589F3F" wp14:editId="4A3C4D5D">
            <wp:extent cx="5068389" cy="3056708"/>
            <wp:effectExtent l="0" t="0" r="18415" b="10795"/>
            <wp:docPr id="10274292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629F3-CA04-E579-BB1B-34B4DABB81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8A0CB6" w14:textId="4E168BD7" w:rsidR="00BE0BCD" w:rsidRDefault="00D37608" w:rsidP="00BE0BCD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760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INVESTMENT BANK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ING OPERATIONS</w:t>
      </w:r>
    </w:p>
    <w:p w14:paraId="30976EE6" w14:textId="4DCC7C51" w:rsidR="00BE0BCD" w:rsidRPr="00BE0BCD" w:rsidRDefault="00BE0BCD" w:rsidP="00BE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Functions:</w:t>
      </w:r>
    </w:p>
    <w:p w14:paraId="3C863F3A" w14:textId="77777777" w:rsidR="00BE0BCD" w:rsidRPr="00BE0BCD" w:rsidRDefault="00BE0BCD" w:rsidP="00BE0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Underwriting: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Assist companies in raising capital by underwriting and issuing securities.</w:t>
      </w:r>
    </w:p>
    <w:p w14:paraId="05346D77" w14:textId="77777777" w:rsidR="00BE0BCD" w:rsidRPr="00BE0BCD" w:rsidRDefault="00BE0BCD" w:rsidP="00BE0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Advisory Services: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advisory services for mergers, acquisitions, and other corporate restructuring.</w:t>
      </w:r>
    </w:p>
    <w:p w14:paraId="47581618" w14:textId="77777777" w:rsidR="00BE0BCD" w:rsidRPr="00BE0BCD" w:rsidRDefault="00BE0BCD" w:rsidP="00BE0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Trading and Sales: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Engage in market making, trading of securities, and facilitating the buying and selling of stocks, bonds, and other financial instruments.</w:t>
      </w:r>
    </w:p>
    <w:p w14:paraId="19546279" w14:textId="77777777" w:rsidR="00BE0BCD" w:rsidRPr="00BE0BCD" w:rsidRDefault="00BE0BCD" w:rsidP="00BE0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Asset Management: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 investment management services to institutional and high-net-worth clients.</w:t>
      </w:r>
    </w:p>
    <w:p w14:paraId="555287EF" w14:textId="38CA0B24" w:rsidR="00BE0BCD" w:rsidRPr="00BE0BCD" w:rsidRDefault="00BE0BCD" w:rsidP="00BE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Clients:</w:t>
      </w:r>
    </w:p>
    <w:p w14:paraId="5A35BCB5" w14:textId="77777777" w:rsidR="00BE0BCD" w:rsidRPr="00BE0BCD" w:rsidRDefault="00BE0BCD" w:rsidP="00BE0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 large corporations, governments, institutional investors, and high-net-worth individuals.</w:t>
      </w:r>
    </w:p>
    <w:p w14:paraId="5A954046" w14:textId="3A1A2424" w:rsidR="00BE0BCD" w:rsidRPr="00BE0BCD" w:rsidRDefault="00BE0BCD" w:rsidP="00BE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Generation:</w:t>
      </w:r>
    </w:p>
    <w:p w14:paraId="2ACF9313" w14:textId="77777777" w:rsidR="00BE0BCD" w:rsidRPr="00BE0BCD" w:rsidRDefault="00BE0BCD" w:rsidP="00BE0B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Earn money through fees and commissions from underwriting, advisory services, trading activities, and asset management fees.</w:t>
      </w:r>
    </w:p>
    <w:p w14:paraId="784A0AFA" w14:textId="17E95E89" w:rsidR="00BE0BCD" w:rsidRPr="00BE0BCD" w:rsidRDefault="00BE0BCD" w:rsidP="00BE0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Regulation:</w:t>
      </w:r>
    </w:p>
    <w:p w14:paraId="4B94192C" w14:textId="77777777" w:rsidR="00BE0BCD" w:rsidRPr="00BE0BCD" w:rsidRDefault="00BE0BCD" w:rsidP="00BE0B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Regulated by the Securities and Exchange Commission (SEC) and the Financial Industry Regulatory Authority (FINRA), among others.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0BCD" w14:paraId="34D6C500" w14:textId="77777777" w:rsidTr="00BE0BCD">
        <w:tc>
          <w:tcPr>
            <w:tcW w:w="3005" w:type="dxa"/>
          </w:tcPr>
          <w:p w14:paraId="3F734E82" w14:textId="5DA69BBB" w:rsidR="00BE0BCD" w:rsidRDefault="00BE0BCD" w:rsidP="00BE0BCD">
            <w:r>
              <w:t>Category</w:t>
            </w:r>
          </w:p>
        </w:tc>
        <w:tc>
          <w:tcPr>
            <w:tcW w:w="3005" w:type="dxa"/>
          </w:tcPr>
          <w:p w14:paraId="4597A66C" w14:textId="0E843750" w:rsidR="00BE0BCD" w:rsidRDefault="00BE0BCD" w:rsidP="00BE0BCD">
            <w:r>
              <w:t>Information about</w:t>
            </w:r>
          </w:p>
        </w:tc>
        <w:tc>
          <w:tcPr>
            <w:tcW w:w="3006" w:type="dxa"/>
          </w:tcPr>
          <w:p w14:paraId="65D844DD" w14:textId="299540A0" w:rsidR="00BE0BCD" w:rsidRDefault="00BE0BCD" w:rsidP="00BE0BCD">
            <w:r>
              <w:t>Value (as of 2023)</w:t>
            </w:r>
          </w:p>
        </w:tc>
      </w:tr>
      <w:tr w:rsidR="00BE0BCD" w14:paraId="4F6F0354" w14:textId="77777777" w:rsidTr="00BE0BCD">
        <w:tc>
          <w:tcPr>
            <w:tcW w:w="3005" w:type="dxa"/>
          </w:tcPr>
          <w:p w14:paraId="2E506E5D" w14:textId="6ADFA0A7" w:rsidR="00BE0BCD" w:rsidRDefault="00BE0BCD" w:rsidP="00BE0BCD">
            <w:r>
              <w:t>Investment Banks</w:t>
            </w:r>
          </w:p>
        </w:tc>
        <w:tc>
          <w:tcPr>
            <w:tcW w:w="3005" w:type="dxa"/>
          </w:tcPr>
          <w:p w14:paraId="5EA6A5B3" w14:textId="3D08EB98" w:rsidR="00BE0BCD" w:rsidRDefault="00BE0BCD" w:rsidP="00BE0BCD">
            <w:r>
              <w:t>Global Investment Banking Revenue</w:t>
            </w:r>
          </w:p>
        </w:tc>
        <w:tc>
          <w:tcPr>
            <w:tcW w:w="3006" w:type="dxa"/>
          </w:tcPr>
          <w:p w14:paraId="3A2F9B8B" w14:textId="2BB700E9" w:rsidR="00BE0BCD" w:rsidRDefault="00BE0BCD" w:rsidP="00BE0BCD">
            <w:r>
              <w:t>$100 billion</w:t>
            </w:r>
          </w:p>
        </w:tc>
      </w:tr>
      <w:tr w:rsidR="00BE0BCD" w14:paraId="19E4E94D" w14:textId="77777777" w:rsidTr="00BE0BCD">
        <w:tc>
          <w:tcPr>
            <w:tcW w:w="3005" w:type="dxa"/>
          </w:tcPr>
          <w:p w14:paraId="70DF9391" w14:textId="77777777" w:rsidR="00BE0BCD" w:rsidRDefault="00BE0BCD" w:rsidP="00BE0BCD"/>
        </w:tc>
        <w:tc>
          <w:tcPr>
            <w:tcW w:w="3005" w:type="dxa"/>
          </w:tcPr>
          <w:p w14:paraId="4C2D0AA6" w14:textId="4365A7CE" w:rsidR="00BE0BCD" w:rsidRDefault="00BE0BCD" w:rsidP="00BE0BCD">
            <w:r>
              <w:t>U.S. M&amp;A Deal Volume</w:t>
            </w:r>
          </w:p>
        </w:tc>
        <w:tc>
          <w:tcPr>
            <w:tcW w:w="3006" w:type="dxa"/>
          </w:tcPr>
          <w:p w14:paraId="76FE6E93" w14:textId="570DD201" w:rsidR="00BE0BCD" w:rsidRDefault="00BE0BCD" w:rsidP="00BE0BCD">
            <w:r>
              <w:t>$2.6 trillion</w:t>
            </w:r>
          </w:p>
        </w:tc>
      </w:tr>
      <w:tr w:rsidR="00BE0BCD" w14:paraId="6AF279FB" w14:textId="77777777" w:rsidTr="00BE0BCD">
        <w:tc>
          <w:tcPr>
            <w:tcW w:w="3005" w:type="dxa"/>
          </w:tcPr>
          <w:p w14:paraId="7DD6F806" w14:textId="77777777" w:rsidR="00BE0BCD" w:rsidRDefault="00BE0BCD" w:rsidP="00BE0BCD"/>
        </w:tc>
        <w:tc>
          <w:tcPr>
            <w:tcW w:w="3005" w:type="dxa"/>
          </w:tcPr>
          <w:p w14:paraId="3AF60234" w14:textId="260A608E" w:rsidR="00BE0BCD" w:rsidRDefault="00BE0BCD" w:rsidP="00BE0BCD">
            <w:r>
              <w:t>Number of U.S. IPOs</w:t>
            </w:r>
          </w:p>
        </w:tc>
        <w:tc>
          <w:tcPr>
            <w:tcW w:w="3006" w:type="dxa"/>
          </w:tcPr>
          <w:p w14:paraId="0ABF60D5" w14:textId="67C8BCEE" w:rsidR="00BE0BCD" w:rsidRDefault="00BE0BCD" w:rsidP="00BE0BCD">
            <w:r>
              <w:t>250</w:t>
            </w:r>
          </w:p>
        </w:tc>
      </w:tr>
      <w:tr w:rsidR="00BE0BCD" w14:paraId="11AA9745" w14:textId="77777777" w:rsidTr="00BE0BCD">
        <w:tc>
          <w:tcPr>
            <w:tcW w:w="3005" w:type="dxa"/>
          </w:tcPr>
          <w:p w14:paraId="733E91A2" w14:textId="77777777" w:rsidR="00BE0BCD" w:rsidRDefault="00BE0BCD" w:rsidP="00BE0BCD"/>
        </w:tc>
        <w:tc>
          <w:tcPr>
            <w:tcW w:w="3005" w:type="dxa"/>
          </w:tcPr>
          <w:p w14:paraId="4265F301" w14:textId="7E16D794" w:rsidR="00BE0BCD" w:rsidRDefault="00BE0BCD" w:rsidP="00BE0BCD">
            <w:r>
              <w:t>Funds Raised from U.S. IPOs</w:t>
            </w:r>
          </w:p>
        </w:tc>
        <w:tc>
          <w:tcPr>
            <w:tcW w:w="3006" w:type="dxa"/>
          </w:tcPr>
          <w:p w14:paraId="5C2850A4" w14:textId="2B7DB6F2" w:rsidR="00BE0BCD" w:rsidRDefault="00BE0BCD" w:rsidP="00BE0BCD">
            <w:r>
              <w:t>$60 billion</w:t>
            </w:r>
          </w:p>
        </w:tc>
      </w:tr>
      <w:tr w:rsidR="00BE0BCD" w14:paraId="2DECDCEA" w14:textId="77777777" w:rsidTr="00BE0BCD">
        <w:tc>
          <w:tcPr>
            <w:tcW w:w="3005" w:type="dxa"/>
          </w:tcPr>
          <w:p w14:paraId="5FE45D37" w14:textId="77777777" w:rsidR="00BE0BCD" w:rsidRDefault="00BE0BCD" w:rsidP="00BE0BCD"/>
        </w:tc>
        <w:tc>
          <w:tcPr>
            <w:tcW w:w="3005" w:type="dxa"/>
          </w:tcPr>
          <w:p w14:paraId="56D8E2C4" w14:textId="0EFA7E07" w:rsidR="00BE0BCD" w:rsidRDefault="00BE0BCD" w:rsidP="00BE0BCD">
            <w:r>
              <w:t>Trading and Sales Revenue for Major Banks</w:t>
            </w:r>
          </w:p>
        </w:tc>
        <w:tc>
          <w:tcPr>
            <w:tcW w:w="3006" w:type="dxa"/>
          </w:tcPr>
          <w:p w14:paraId="59806699" w14:textId="46D029BE" w:rsidR="00BE0BCD" w:rsidRDefault="00BE0BCD" w:rsidP="00BE0BCD">
            <w:r>
              <w:t>$70 billion</w:t>
            </w:r>
          </w:p>
        </w:tc>
      </w:tr>
    </w:tbl>
    <w:p w14:paraId="0A64B62D" w14:textId="77777777" w:rsidR="00BE0BCD" w:rsidRDefault="00BE0BCD" w:rsidP="00BE0BCD"/>
    <w:p w14:paraId="30591204" w14:textId="77777777" w:rsidR="00BE0BCD" w:rsidRPr="00BE0BCD" w:rsidRDefault="00BE0BCD" w:rsidP="00BE0B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Investment Banks</w:t>
      </w:r>
    </w:p>
    <w:p w14:paraId="6414E803" w14:textId="77777777" w:rsidR="00BE0BCD" w:rsidRPr="00BE0BCD" w:rsidRDefault="00BE0BCD" w:rsidP="00BE0B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Goldman Sachs</w:t>
      </w:r>
    </w:p>
    <w:p w14:paraId="11159CA6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leading global investment banking, securities, and investment management firm that provides a wide range of financial services to a substantial and diversified client base.</w:t>
      </w:r>
    </w:p>
    <w:p w14:paraId="052752D1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York City, New York</w:t>
      </w:r>
    </w:p>
    <w:p w14:paraId="50A0CC7B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(2023):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Approximately $60 billion</w:t>
      </w:r>
    </w:p>
    <w:p w14:paraId="43D15922" w14:textId="77777777" w:rsidR="00BE0BCD" w:rsidRPr="00BE0BCD" w:rsidRDefault="00BE0BCD" w:rsidP="00BE0B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Morgan Stanley</w:t>
      </w:r>
    </w:p>
    <w:p w14:paraId="51554E02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global financial services firm providing investment banking, securities, wealth management, and investment management services.</w:t>
      </w:r>
    </w:p>
    <w:p w14:paraId="509E88B4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Headquarters: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York City, New York</w:t>
      </w:r>
    </w:p>
    <w:p w14:paraId="6CEF4365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(2023):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Approximately $55 billion</w:t>
      </w:r>
    </w:p>
    <w:p w14:paraId="31F96A03" w14:textId="77777777" w:rsidR="00BE0BCD" w:rsidRPr="00BE0BCD" w:rsidRDefault="00BE0BCD" w:rsidP="00BE0B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J.P. Morgan (Investment Banking Division)</w:t>
      </w:r>
    </w:p>
    <w:p w14:paraId="4864B35B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investment banking arm of JPMorgan Chase, offering advisory services, capital raising, and market making across various asset classes.</w:t>
      </w:r>
    </w:p>
    <w:p w14:paraId="5A4181B9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York City, New York</w:t>
      </w:r>
    </w:p>
    <w:p w14:paraId="1E1A83FB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(2023):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within JPMorgan Chase's overall revenue</w:t>
      </w:r>
    </w:p>
    <w:p w14:paraId="7A45EBA1" w14:textId="77777777" w:rsidR="00BE0BCD" w:rsidRPr="00BE0BCD" w:rsidRDefault="00BE0BCD" w:rsidP="00BE0B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 of America Merrill Lynch</w:t>
      </w:r>
    </w:p>
    <w:p w14:paraId="676D6936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investment banking division of Bank of America, providing M&amp;A advisory, underwriting, and capital markets services.</w:t>
      </w:r>
    </w:p>
    <w:p w14:paraId="6B6A21D8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York City, New York</w:t>
      </w:r>
    </w:p>
    <w:p w14:paraId="61A14484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(2023):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within Bank of America's overall revenue</w:t>
      </w:r>
    </w:p>
    <w:p w14:paraId="02CE6F46" w14:textId="77777777" w:rsidR="00BE0BCD" w:rsidRPr="00BE0BCD" w:rsidRDefault="00BE0BCD" w:rsidP="00BE0B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Citigroup (Investment Banking Division)</w:t>
      </w:r>
    </w:p>
    <w:p w14:paraId="448F7272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investment banking arm of Citigroup, offering a full range of financial products and services, including mergers and acquisitions, capital markets, and advisory services.</w:t>
      </w:r>
    </w:p>
    <w:p w14:paraId="4E266B16" w14:textId="77777777" w:rsidR="00BE0BCD" w:rsidRPr="00BE0BCD" w:rsidRDefault="00BE0BCD" w:rsidP="00BE0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York City, New York</w:t>
      </w:r>
    </w:p>
    <w:p w14:paraId="46AA1D05" w14:textId="61883A8F" w:rsidR="007030E9" w:rsidRDefault="00BE0BCD" w:rsidP="007030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0B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Revenue (2023):</w:t>
      </w:r>
      <w:r w:rsidRPr="00BE0B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within Citigroup's overall revenue</w:t>
      </w:r>
    </w:p>
    <w:tbl>
      <w:tblPr>
        <w:tblW w:w="9364" w:type="dxa"/>
        <w:tblLook w:val="04A0" w:firstRow="1" w:lastRow="0" w:firstColumn="1" w:lastColumn="0" w:noHBand="0" w:noVBand="1"/>
      </w:tblPr>
      <w:tblGrid>
        <w:gridCol w:w="1494"/>
        <w:gridCol w:w="1917"/>
        <w:gridCol w:w="1415"/>
        <w:gridCol w:w="1494"/>
        <w:gridCol w:w="1494"/>
        <w:gridCol w:w="1550"/>
      </w:tblGrid>
      <w:tr w:rsidR="007030E9" w:rsidRPr="007030E9" w14:paraId="15D52334" w14:textId="77777777" w:rsidTr="007030E9">
        <w:trPr>
          <w:trHeight w:val="1308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3A75" w14:textId="77777777" w:rsidR="007030E9" w:rsidRPr="007030E9" w:rsidRDefault="007030E9" w:rsidP="00703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4479D" w14:textId="77777777" w:rsidR="007030E9" w:rsidRPr="007030E9" w:rsidRDefault="007030E9" w:rsidP="00703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Global Investment Banking Revenue ($ billion)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C12D8" w14:textId="77777777" w:rsidR="007030E9" w:rsidRPr="007030E9" w:rsidRDefault="007030E9" w:rsidP="00703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U.S. M&amp;A Deal Volume ($ trillion)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BED3D" w14:textId="77777777" w:rsidR="007030E9" w:rsidRPr="007030E9" w:rsidRDefault="007030E9" w:rsidP="00703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Number of U.S IPOs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93845" w14:textId="77777777" w:rsidR="007030E9" w:rsidRPr="007030E9" w:rsidRDefault="007030E9" w:rsidP="00703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Funds Raised from U.S. IPOs ($ billion)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07353" w14:textId="77777777" w:rsidR="007030E9" w:rsidRPr="007030E9" w:rsidRDefault="007030E9" w:rsidP="00703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Trading and Sales Revenue for Major Banks ($ billion)</w:t>
            </w:r>
          </w:p>
        </w:tc>
      </w:tr>
      <w:tr w:rsidR="007030E9" w:rsidRPr="007030E9" w14:paraId="47B678BC" w14:textId="77777777" w:rsidTr="007030E9">
        <w:trPr>
          <w:trHeight w:val="217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32AC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1999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AD7B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F59E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6F22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6928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FC79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7030E9" w:rsidRPr="007030E9" w14:paraId="32827F99" w14:textId="77777777" w:rsidTr="007030E9">
        <w:trPr>
          <w:trHeight w:val="217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8C7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A406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49D4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2713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F4AC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2C1E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7030E9" w:rsidRPr="007030E9" w14:paraId="0C629415" w14:textId="77777777" w:rsidTr="007030E9">
        <w:trPr>
          <w:trHeight w:val="217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DE6F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2005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179A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D292B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0F44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89D5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79F5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7030E9" w:rsidRPr="007030E9" w14:paraId="7A09E7AA" w14:textId="77777777" w:rsidTr="007030E9">
        <w:trPr>
          <w:trHeight w:val="217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A8A5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9291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893C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A45B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FD91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7A98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</w:tr>
      <w:tr w:rsidR="007030E9" w:rsidRPr="007030E9" w14:paraId="5CC0AF24" w14:textId="77777777" w:rsidTr="007030E9">
        <w:trPr>
          <w:trHeight w:val="217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BC7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76C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D3D1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BAA4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E485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BF9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7030E9" w:rsidRPr="007030E9" w14:paraId="1AC334A5" w14:textId="77777777" w:rsidTr="007030E9">
        <w:trPr>
          <w:trHeight w:val="217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031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D904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59E6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B887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E312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DCB7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7030E9" w:rsidRPr="007030E9" w14:paraId="2DB29CB2" w14:textId="77777777" w:rsidTr="007030E9">
        <w:trPr>
          <w:trHeight w:val="217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6174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BDD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FD7E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7627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BCE4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4115" w14:textId="77777777" w:rsidR="007030E9" w:rsidRPr="007030E9" w:rsidRDefault="007030E9" w:rsidP="007030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030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</w:tr>
    </w:tbl>
    <w:p w14:paraId="7D4EC541" w14:textId="5FFF8146" w:rsidR="007030E9" w:rsidRPr="00BE0BCD" w:rsidRDefault="007030E9" w:rsidP="00703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0F3EE8" wp14:editId="77EAEFE2">
            <wp:extent cx="5956663" cy="3056709"/>
            <wp:effectExtent l="0" t="0" r="6350" b="10795"/>
            <wp:docPr id="11943681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CA6D51-566A-B96E-67F8-805D5C99E7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030E9" w:rsidRPr="00BE0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1310"/>
    <w:multiLevelType w:val="multilevel"/>
    <w:tmpl w:val="DB9A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66E24"/>
    <w:multiLevelType w:val="multilevel"/>
    <w:tmpl w:val="31A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5493"/>
    <w:multiLevelType w:val="multilevel"/>
    <w:tmpl w:val="93C2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6797"/>
    <w:multiLevelType w:val="multilevel"/>
    <w:tmpl w:val="D090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82A8B"/>
    <w:multiLevelType w:val="multilevel"/>
    <w:tmpl w:val="B4D2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176DC"/>
    <w:multiLevelType w:val="multilevel"/>
    <w:tmpl w:val="3056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B34CC"/>
    <w:multiLevelType w:val="multilevel"/>
    <w:tmpl w:val="519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E3F93"/>
    <w:multiLevelType w:val="multilevel"/>
    <w:tmpl w:val="6F2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E29B3"/>
    <w:multiLevelType w:val="multilevel"/>
    <w:tmpl w:val="D866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14DDC"/>
    <w:multiLevelType w:val="multilevel"/>
    <w:tmpl w:val="680A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114B3"/>
    <w:multiLevelType w:val="multilevel"/>
    <w:tmpl w:val="94A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80033">
    <w:abstractNumId w:val="9"/>
  </w:num>
  <w:num w:numId="2" w16cid:durableId="539054555">
    <w:abstractNumId w:val="6"/>
  </w:num>
  <w:num w:numId="3" w16cid:durableId="505441897">
    <w:abstractNumId w:val="1"/>
  </w:num>
  <w:num w:numId="4" w16cid:durableId="2066755211">
    <w:abstractNumId w:val="10"/>
  </w:num>
  <w:num w:numId="5" w16cid:durableId="122430760">
    <w:abstractNumId w:val="5"/>
  </w:num>
  <w:num w:numId="6" w16cid:durableId="1844779175">
    <w:abstractNumId w:val="3"/>
  </w:num>
  <w:num w:numId="7" w16cid:durableId="965502917">
    <w:abstractNumId w:val="7"/>
  </w:num>
  <w:num w:numId="8" w16cid:durableId="1969430273">
    <w:abstractNumId w:val="4"/>
  </w:num>
  <w:num w:numId="9" w16cid:durableId="1529637863">
    <w:abstractNumId w:val="2"/>
  </w:num>
  <w:num w:numId="10" w16cid:durableId="2144879590">
    <w:abstractNumId w:val="8"/>
  </w:num>
  <w:num w:numId="11" w16cid:durableId="58222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7"/>
    <w:rsid w:val="00001581"/>
    <w:rsid w:val="00463D67"/>
    <w:rsid w:val="00656070"/>
    <w:rsid w:val="007030E9"/>
    <w:rsid w:val="009A454D"/>
    <w:rsid w:val="00BE0BCD"/>
    <w:rsid w:val="00D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6E4E"/>
  <w15:chartTrackingRefBased/>
  <w15:docId w15:val="{E9B71013-073C-4A00-B6E4-A45436D2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37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3D67"/>
    <w:rPr>
      <w:b/>
      <w:bCs/>
    </w:rPr>
  </w:style>
  <w:style w:type="table" w:styleId="TableGrid">
    <w:name w:val="Table Grid"/>
    <w:basedOn w:val="TableNormal"/>
    <w:uiPriority w:val="39"/>
    <w:rsid w:val="0046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3760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7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Commercial</a:t>
            </a:r>
            <a:r>
              <a:rPr lang="en-IN" baseline="0"/>
              <a:t> Banks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Global Investment Banking Revenue ($ billion)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xVal>
          <c:yVal>
            <c:numRef>
              <c:f>Sheet1!$D$4:$D$10</c:f>
              <c:numCache>
                <c:formatCode>General</c:formatCode>
                <c:ptCount val="7"/>
                <c:pt idx="0">
                  <c:v>45</c:v>
                </c:pt>
                <c:pt idx="1">
                  <c:v>50</c:v>
                </c:pt>
                <c:pt idx="2">
                  <c:v>60</c:v>
                </c:pt>
                <c:pt idx="3">
                  <c:v>60</c:v>
                </c:pt>
                <c:pt idx="4">
                  <c:v>75</c:v>
                </c:pt>
                <c:pt idx="5">
                  <c:v>85</c:v>
                </c:pt>
                <c:pt idx="6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77-4448-9ED6-A7AB3039CC23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U.S. M&amp;A Deal Volume ($ trillion)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xVal>
          <c:yVal>
            <c:numRef>
              <c:f>Sheet1!$E$4:$E$10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1.4</c:v>
                </c:pt>
                <c:pt idx="3">
                  <c:v>1.1000000000000001</c:v>
                </c:pt>
                <c:pt idx="4">
                  <c:v>2</c:v>
                </c:pt>
                <c:pt idx="5">
                  <c:v>1.8</c:v>
                </c:pt>
                <c:pt idx="6">
                  <c:v>2.6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77-4448-9ED6-A7AB3039CC23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Number of U.S IPOs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xVal>
          <c:yVal>
            <c:numRef>
              <c:f>Sheet1!$F$4:$F$10</c:f>
              <c:numCache>
                <c:formatCode>General</c:formatCode>
                <c:ptCount val="7"/>
                <c:pt idx="0">
                  <c:v>511</c:v>
                </c:pt>
                <c:pt idx="1">
                  <c:v>406</c:v>
                </c:pt>
                <c:pt idx="2">
                  <c:v>200</c:v>
                </c:pt>
                <c:pt idx="3">
                  <c:v>154</c:v>
                </c:pt>
                <c:pt idx="4">
                  <c:v>169</c:v>
                </c:pt>
                <c:pt idx="5">
                  <c:v>480</c:v>
                </c:pt>
                <c:pt idx="6">
                  <c:v>250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77-4448-9ED6-A7AB3039CC23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Funds Raised from U.S. IPOs ($ billion)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xVal>
          <c:yVal>
            <c:numRef>
              <c:f>Sheet1!$G$4:$G$10</c:f>
              <c:numCache>
                <c:formatCode>General</c:formatCode>
                <c:ptCount val="7"/>
                <c:pt idx="0">
                  <c:v>69</c:v>
                </c:pt>
                <c:pt idx="1">
                  <c:v>96</c:v>
                </c:pt>
                <c:pt idx="2">
                  <c:v>37</c:v>
                </c:pt>
                <c:pt idx="3">
                  <c:v>40</c:v>
                </c:pt>
                <c:pt idx="4">
                  <c:v>31</c:v>
                </c:pt>
                <c:pt idx="5">
                  <c:v>168</c:v>
                </c:pt>
                <c:pt idx="6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77-4448-9ED6-A7AB3039C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56800"/>
        <c:axId val="430855840"/>
      </c:scatterChart>
      <c:valAx>
        <c:axId val="43085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55840"/>
        <c:crosses val="autoZero"/>
        <c:crossBetween val="midCat"/>
      </c:valAx>
      <c:valAx>
        <c:axId val="43085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56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Investment Banks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Global Investment Banking Revenue ($ billion)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cat>
          <c:val>
            <c:numRef>
              <c:f>Sheet1!$D$4:$D$10</c:f>
              <c:numCache>
                <c:formatCode>General</c:formatCode>
                <c:ptCount val="7"/>
                <c:pt idx="0">
                  <c:v>45</c:v>
                </c:pt>
                <c:pt idx="1">
                  <c:v>50</c:v>
                </c:pt>
                <c:pt idx="2">
                  <c:v>60</c:v>
                </c:pt>
                <c:pt idx="3">
                  <c:v>60</c:v>
                </c:pt>
                <c:pt idx="4">
                  <c:v>75</c:v>
                </c:pt>
                <c:pt idx="5">
                  <c:v>85</c:v>
                </c:pt>
                <c:pt idx="6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1B-4286-8339-64579E16B5CD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U.S. M&amp;A Deal Volume ($ trillion)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cat>
          <c:val>
            <c:numRef>
              <c:f>Sheet1!$E$4:$E$10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1.4</c:v>
                </c:pt>
                <c:pt idx="3">
                  <c:v>1.1000000000000001</c:v>
                </c:pt>
                <c:pt idx="4">
                  <c:v>2</c:v>
                </c:pt>
                <c:pt idx="5">
                  <c:v>1.8</c:v>
                </c:pt>
                <c:pt idx="6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1B-4286-8339-64579E16B5CD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Number of U.S IPOs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cat>
          <c:val>
            <c:numRef>
              <c:f>Sheet1!$F$4:$F$10</c:f>
              <c:numCache>
                <c:formatCode>General</c:formatCode>
                <c:ptCount val="7"/>
                <c:pt idx="0">
                  <c:v>511</c:v>
                </c:pt>
                <c:pt idx="1">
                  <c:v>406</c:v>
                </c:pt>
                <c:pt idx="2">
                  <c:v>200</c:v>
                </c:pt>
                <c:pt idx="3">
                  <c:v>154</c:v>
                </c:pt>
                <c:pt idx="4">
                  <c:v>169</c:v>
                </c:pt>
                <c:pt idx="5">
                  <c:v>480</c:v>
                </c:pt>
                <c:pt idx="6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1B-4286-8339-64579E16B5CD}"/>
            </c:ext>
          </c:extLst>
        </c:ser>
        <c:ser>
          <c:idx val="3"/>
          <c:order val="3"/>
          <c:tx>
            <c:strRef>
              <c:f>Sheet1!$G$3</c:f>
              <c:strCache>
                <c:ptCount val="1"/>
                <c:pt idx="0">
                  <c:v>Funds Raised from U.S. IPOs ($ billion)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cat>
          <c:val>
            <c:numRef>
              <c:f>Sheet1!$G$4:$G$10</c:f>
              <c:numCache>
                <c:formatCode>General</c:formatCode>
                <c:ptCount val="7"/>
                <c:pt idx="0">
                  <c:v>69</c:v>
                </c:pt>
                <c:pt idx="1">
                  <c:v>96</c:v>
                </c:pt>
                <c:pt idx="2">
                  <c:v>37</c:v>
                </c:pt>
                <c:pt idx="3">
                  <c:v>40</c:v>
                </c:pt>
                <c:pt idx="4">
                  <c:v>31</c:v>
                </c:pt>
                <c:pt idx="5">
                  <c:v>168</c:v>
                </c:pt>
                <c:pt idx="6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1B-4286-8339-64579E16B5CD}"/>
            </c:ext>
          </c:extLst>
        </c:ser>
        <c:ser>
          <c:idx val="4"/>
          <c:order val="4"/>
          <c:tx>
            <c:strRef>
              <c:f>Sheet1!$H$3</c:f>
              <c:strCache>
                <c:ptCount val="1"/>
                <c:pt idx="0">
                  <c:v>Trading and Sales Revenue for Major Banks ($ billion)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Sheet1!$C$4:$C$10</c:f>
              <c:numCache>
                <c:formatCode>General</c:formatCode>
                <c:ptCount val="7"/>
                <c:pt idx="0">
                  <c:v>1999</c:v>
                </c:pt>
                <c:pt idx="1">
                  <c:v>2000</c:v>
                </c:pt>
                <c:pt idx="2">
                  <c:v>2005</c:v>
                </c:pt>
                <c:pt idx="3">
                  <c:v>2010</c:v>
                </c:pt>
                <c:pt idx="4">
                  <c:v>2015</c:v>
                </c:pt>
                <c:pt idx="5">
                  <c:v>2020</c:v>
                </c:pt>
                <c:pt idx="6">
                  <c:v>2023</c:v>
                </c:pt>
              </c:numCache>
            </c:numRef>
          </c:cat>
          <c:val>
            <c:numRef>
              <c:f>Sheet1!$H$4:$H$10</c:f>
              <c:numCache>
                <c:formatCode>General</c:formatCode>
                <c:ptCount val="7"/>
                <c:pt idx="0">
                  <c:v>30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  <c:pt idx="4">
                  <c:v>60</c:v>
                </c:pt>
                <c:pt idx="5">
                  <c:v>65</c:v>
                </c:pt>
                <c:pt idx="6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41B-4286-8339-64579E16B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4145952"/>
        <c:axId val="654150752"/>
      </c:barChart>
      <c:catAx>
        <c:axId val="65414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50752"/>
        <c:crosses val="autoZero"/>
        <c:auto val="1"/>
        <c:lblAlgn val="ctr"/>
        <c:lblOffset val="100"/>
        <c:noMultiLvlLbl val="0"/>
      </c:catAx>
      <c:valAx>
        <c:axId val="6541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4595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Mishra</dc:creator>
  <cp:keywords/>
  <dc:description/>
  <cp:lastModifiedBy>Nidhi Mishra</cp:lastModifiedBy>
  <cp:revision>1</cp:revision>
  <dcterms:created xsi:type="dcterms:W3CDTF">2024-06-18T04:23:00Z</dcterms:created>
  <dcterms:modified xsi:type="dcterms:W3CDTF">2024-06-18T05:23:00Z</dcterms:modified>
</cp:coreProperties>
</file>