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B3729" w14:textId="49BAC767" w:rsidR="00001581" w:rsidRPr="008C3284" w:rsidRDefault="005E1901">
      <w:pPr>
        <w:rPr>
          <w:rFonts w:ascii="Times New Roman" w:hAnsi="Times New Roman" w:cs="Times New Roman"/>
          <w:b/>
          <w:bCs/>
          <w:sz w:val="32"/>
          <w:szCs w:val="32"/>
          <w:u w:val="single"/>
          <w:lang w:val="en-US"/>
        </w:rPr>
      </w:pPr>
      <w:r w:rsidRPr="008C3284">
        <w:rPr>
          <w:rFonts w:ascii="Times New Roman" w:hAnsi="Times New Roman" w:cs="Times New Roman"/>
          <w:b/>
          <w:bCs/>
          <w:sz w:val="32"/>
          <w:szCs w:val="32"/>
          <w:u w:val="single"/>
          <w:lang w:val="en-US"/>
        </w:rPr>
        <w:t>Cashier’s Check and Money Order</w:t>
      </w:r>
    </w:p>
    <w:p w14:paraId="68967BB7" w14:textId="5FC76F53" w:rsidR="005E1901" w:rsidRDefault="00003877" w:rsidP="008C3284">
      <w:pPr>
        <w:pStyle w:val="ListParagraph"/>
        <w:numPr>
          <w:ilvl w:val="0"/>
          <w:numId w:val="3"/>
        </w:numPr>
        <w:rPr>
          <w:rFonts w:ascii="Times New Roman" w:hAnsi="Times New Roman" w:cs="Times New Roman"/>
          <w:color w:val="111111"/>
          <w:spacing w:val="1"/>
          <w:sz w:val="24"/>
          <w:szCs w:val="24"/>
          <w:shd w:val="clear" w:color="auto" w:fill="FFFFFF"/>
        </w:rPr>
      </w:pPr>
      <w:r w:rsidRPr="00003877">
        <w:rPr>
          <w:rFonts w:ascii="Times New Roman" w:hAnsi="Times New Roman" w:cs="Times New Roman"/>
          <w:b/>
          <w:bCs/>
          <w:color w:val="111111"/>
          <w:spacing w:val="1"/>
          <w:sz w:val="24"/>
          <w:szCs w:val="24"/>
          <w:shd w:val="clear" w:color="auto" w:fill="FFFFFF"/>
        </w:rPr>
        <w:t>WHAT</w:t>
      </w:r>
      <w:r>
        <w:rPr>
          <w:rFonts w:ascii="Times New Roman" w:hAnsi="Times New Roman" w:cs="Times New Roman"/>
          <w:color w:val="111111"/>
          <w:spacing w:val="1"/>
          <w:sz w:val="24"/>
          <w:szCs w:val="24"/>
          <w:shd w:val="clear" w:color="auto" w:fill="FFFFFF"/>
        </w:rPr>
        <w:t xml:space="preserve">: </w:t>
      </w:r>
      <w:r w:rsidR="005E1901" w:rsidRPr="008C3284">
        <w:rPr>
          <w:rFonts w:ascii="Times New Roman" w:hAnsi="Times New Roman" w:cs="Times New Roman"/>
          <w:color w:val="111111"/>
          <w:spacing w:val="1"/>
          <w:sz w:val="24"/>
          <w:szCs w:val="24"/>
          <w:shd w:val="clear" w:color="auto" w:fill="FFFFFF"/>
        </w:rPr>
        <w:t xml:space="preserve">Cashier's checks and money orders are considered to be safer forms of payment compared to personal checks, but they differ in terms of where </w:t>
      </w:r>
      <w:r w:rsidR="008C3284">
        <w:rPr>
          <w:rFonts w:ascii="Times New Roman" w:hAnsi="Times New Roman" w:cs="Times New Roman"/>
          <w:color w:val="111111"/>
          <w:spacing w:val="1"/>
          <w:sz w:val="24"/>
          <w:szCs w:val="24"/>
          <w:shd w:val="clear" w:color="auto" w:fill="FFFFFF"/>
        </w:rPr>
        <w:t>we</w:t>
      </w:r>
      <w:r w:rsidR="005E1901" w:rsidRPr="008C3284">
        <w:rPr>
          <w:rFonts w:ascii="Times New Roman" w:hAnsi="Times New Roman" w:cs="Times New Roman"/>
          <w:color w:val="111111"/>
          <w:spacing w:val="1"/>
          <w:sz w:val="24"/>
          <w:szCs w:val="24"/>
          <w:shd w:val="clear" w:color="auto" w:fill="FFFFFF"/>
        </w:rPr>
        <w:t xml:space="preserve"> can buy them, what they cost, and when it makes sense to use one over the other.</w:t>
      </w:r>
    </w:p>
    <w:p w14:paraId="7A1A7FE5" w14:textId="77777777" w:rsidR="008C3284" w:rsidRPr="008C3284" w:rsidRDefault="008C3284" w:rsidP="008C3284">
      <w:pPr>
        <w:pStyle w:val="ListParagraph"/>
        <w:rPr>
          <w:rFonts w:ascii="Times New Roman" w:hAnsi="Times New Roman" w:cs="Times New Roman"/>
          <w:color w:val="111111"/>
          <w:spacing w:val="1"/>
          <w:sz w:val="24"/>
          <w:szCs w:val="24"/>
          <w:shd w:val="clear" w:color="auto" w:fill="FFFFFF"/>
        </w:rPr>
      </w:pPr>
    </w:p>
    <w:p w14:paraId="3FF70989" w14:textId="157AF4A8" w:rsidR="008C3284" w:rsidRPr="002171C6" w:rsidRDefault="00003877" w:rsidP="00426D41">
      <w:pPr>
        <w:pStyle w:val="ListParagraph"/>
        <w:numPr>
          <w:ilvl w:val="0"/>
          <w:numId w:val="3"/>
        </w:numPr>
        <w:rPr>
          <w:rFonts w:ascii="Times New Roman" w:hAnsi="Times New Roman" w:cs="Times New Roman"/>
          <w:color w:val="111111"/>
          <w:spacing w:val="1"/>
          <w:sz w:val="24"/>
          <w:szCs w:val="24"/>
          <w:shd w:val="clear" w:color="auto" w:fill="FFFFFF"/>
        </w:rPr>
      </w:pPr>
      <w:r w:rsidRPr="00003877">
        <w:rPr>
          <w:rFonts w:ascii="Times New Roman" w:hAnsi="Times New Roman" w:cs="Times New Roman"/>
          <w:b/>
          <w:bCs/>
          <w:color w:val="111111"/>
          <w:spacing w:val="1"/>
          <w:sz w:val="24"/>
          <w:szCs w:val="24"/>
          <w:shd w:val="clear" w:color="auto" w:fill="FFFFFF"/>
        </w:rPr>
        <w:t>HOW</w:t>
      </w:r>
      <w:r>
        <w:rPr>
          <w:rFonts w:ascii="Times New Roman" w:hAnsi="Times New Roman" w:cs="Times New Roman"/>
          <w:color w:val="111111"/>
          <w:spacing w:val="1"/>
          <w:sz w:val="24"/>
          <w:szCs w:val="24"/>
          <w:shd w:val="clear" w:color="auto" w:fill="FFFFFF"/>
        </w:rPr>
        <w:t xml:space="preserve">: </w:t>
      </w:r>
      <w:r w:rsidR="00315395" w:rsidRPr="002171C6">
        <w:rPr>
          <w:rFonts w:ascii="Times New Roman" w:hAnsi="Times New Roman" w:cs="Times New Roman"/>
          <w:color w:val="111111"/>
          <w:spacing w:val="1"/>
          <w:sz w:val="24"/>
          <w:szCs w:val="24"/>
          <w:shd w:val="clear" w:color="auto" w:fill="FFFFFF"/>
        </w:rPr>
        <w:t xml:space="preserve">The bank takes the money from our checking or savings account and puts it in its own account when </w:t>
      </w:r>
      <w:r w:rsidR="008C3284" w:rsidRPr="002171C6">
        <w:rPr>
          <w:rFonts w:ascii="Times New Roman" w:hAnsi="Times New Roman" w:cs="Times New Roman"/>
          <w:color w:val="111111"/>
          <w:spacing w:val="1"/>
          <w:sz w:val="24"/>
          <w:szCs w:val="24"/>
          <w:shd w:val="clear" w:color="auto" w:fill="FFFFFF"/>
        </w:rPr>
        <w:t>we</w:t>
      </w:r>
      <w:r w:rsidR="00315395" w:rsidRPr="002171C6">
        <w:rPr>
          <w:rFonts w:ascii="Times New Roman" w:hAnsi="Times New Roman" w:cs="Times New Roman"/>
          <w:color w:val="111111"/>
          <w:spacing w:val="1"/>
          <w:sz w:val="24"/>
          <w:szCs w:val="24"/>
          <w:shd w:val="clear" w:color="auto" w:fill="FFFFFF"/>
        </w:rPr>
        <w:t xml:space="preserve"> purchase a cashier's check. The bank then writes out a check to the person or business </w:t>
      </w:r>
      <w:r w:rsidR="008C3284" w:rsidRPr="002171C6">
        <w:rPr>
          <w:rFonts w:ascii="Times New Roman" w:hAnsi="Times New Roman" w:cs="Times New Roman"/>
          <w:color w:val="111111"/>
          <w:spacing w:val="1"/>
          <w:sz w:val="24"/>
          <w:szCs w:val="24"/>
          <w:shd w:val="clear" w:color="auto" w:fill="FFFFFF"/>
        </w:rPr>
        <w:t>we</w:t>
      </w:r>
      <w:r w:rsidR="00315395" w:rsidRPr="002171C6">
        <w:rPr>
          <w:rFonts w:ascii="Times New Roman" w:hAnsi="Times New Roman" w:cs="Times New Roman"/>
          <w:color w:val="111111"/>
          <w:spacing w:val="1"/>
          <w:sz w:val="24"/>
          <w:szCs w:val="24"/>
          <w:shd w:val="clear" w:color="auto" w:fill="FFFFFF"/>
        </w:rPr>
        <w:t xml:space="preserve"> want to pay. </w:t>
      </w:r>
      <w:r w:rsidR="008C3284" w:rsidRPr="002171C6">
        <w:rPr>
          <w:rFonts w:ascii="Times New Roman" w:hAnsi="Times New Roman" w:cs="Times New Roman"/>
          <w:color w:val="111111"/>
          <w:spacing w:val="1"/>
          <w:sz w:val="24"/>
          <w:szCs w:val="24"/>
          <w:shd w:val="clear" w:color="auto" w:fill="FFFFFF"/>
        </w:rPr>
        <w:t>We’ll</w:t>
      </w:r>
      <w:r w:rsidR="00315395" w:rsidRPr="002171C6">
        <w:rPr>
          <w:rFonts w:ascii="Times New Roman" w:hAnsi="Times New Roman" w:cs="Times New Roman"/>
          <w:color w:val="111111"/>
          <w:spacing w:val="1"/>
          <w:sz w:val="24"/>
          <w:szCs w:val="24"/>
          <w:shd w:val="clear" w:color="auto" w:fill="FFFFFF"/>
        </w:rPr>
        <w:t xml:space="preserve"> typically pay a fee to the bank for a cashier’s check to the bank, with the average fee at the nation’s largest banks hovering around $10.</w:t>
      </w:r>
    </w:p>
    <w:p w14:paraId="0728B6BC" w14:textId="77777777" w:rsidR="008C3284" w:rsidRPr="008C3284" w:rsidRDefault="008C3284" w:rsidP="008C3284">
      <w:pPr>
        <w:pStyle w:val="ListParagraph"/>
        <w:rPr>
          <w:rFonts w:ascii="Times New Roman" w:hAnsi="Times New Roman" w:cs="Times New Roman"/>
          <w:color w:val="111111"/>
          <w:spacing w:val="1"/>
          <w:sz w:val="24"/>
          <w:szCs w:val="24"/>
          <w:shd w:val="clear" w:color="auto" w:fill="FFFFFF"/>
        </w:rPr>
      </w:pPr>
    </w:p>
    <w:p w14:paraId="66C252E6" w14:textId="2D7913B9" w:rsidR="008D2F2A" w:rsidRPr="008C3284" w:rsidRDefault="008D2F2A" w:rsidP="008C3284">
      <w:pPr>
        <w:pStyle w:val="ListParagraph"/>
        <w:numPr>
          <w:ilvl w:val="0"/>
          <w:numId w:val="3"/>
        </w:numPr>
        <w:rPr>
          <w:rFonts w:ascii="Times New Roman" w:hAnsi="Times New Roman" w:cs="Times New Roman"/>
          <w:color w:val="000000" w:themeColor="text1"/>
          <w:spacing w:val="1"/>
          <w:sz w:val="24"/>
          <w:szCs w:val="24"/>
          <w:shd w:val="clear" w:color="auto" w:fill="FFFFFF"/>
        </w:rPr>
      </w:pPr>
      <w:r w:rsidRPr="008C3284">
        <w:rPr>
          <w:rFonts w:ascii="Times New Roman" w:hAnsi="Times New Roman" w:cs="Times New Roman"/>
          <w:color w:val="000000" w:themeColor="text1"/>
          <w:sz w:val="24"/>
          <w:szCs w:val="24"/>
          <w:shd w:val="clear" w:color="auto" w:fill="FFFFFF"/>
        </w:rPr>
        <w:t>When customer asks a bank for a cashier's check, the bank debits the amount from the customer's account immediately, or receives the amount of the check in cash, and assumes the responsibility for covering the cashier's check.</w:t>
      </w:r>
    </w:p>
    <w:p w14:paraId="02BD766C" w14:textId="77777777" w:rsidR="008C3284" w:rsidRPr="008C3284" w:rsidRDefault="008C3284" w:rsidP="008C3284">
      <w:pPr>
        <w:pStyle w:val="ListParagraph"/>
        <w:rPr>
          <w:rFonts w:ascii="Times New Roman" w:hAnsi="Times New Roman" w:cs="Times New Roman"/>
          <w:color w:val="000000" w:themeColor="text1"/>
          <w:spacing w:val="1"/>
          <w:sz w:val="24"/>
          <w:szCs w:val="24"/>
          <w:shd w:val="clear" w:color="auto" w:fill="FFFFFF"/>
        </w:rPr>
      </w:pPr>
    </w:p>
    <w:p w14:paraId="09E68E66" w14:textId="14D1C7E7" w:rsidR="008C3284" w:rsidRPr="002171C6" w:rsidRDefault="00003877" w:rsidP="002A3960">
      <w:pPr>
        <w:pStyle w:val="ListParagraph"/>
        <w:numPr>
          <w:ilvl w:val="0"/>
          <w:numId w:val="3"/>
        </w:numPr>
        <w:rPr>
          <w:rFonts w:ascii="Times New Roman" w:hAnsi="Times New Roman" w:cs="Times New Roman"/>
          <w:color w:val="000000" w:themeColor="text1"/>
          <w:spacing w:val="1"/>
          <w:sz w:val="24"/>
          <w:szCs w:val="24"/>
          <w:shd w:val="clear" w:color="auto" w:fill="FFFFFF"/>
        </w:rPr>
      </w:pPr>
      <w:r w:rsidRPr="00003877">
        <w:rPr>
          <w:rFonts w:ascii="Times New Roman" w:hAnsi="Times New Roman" w:cs="Times New Roman"/>
          <w:b/>
          <w:bCs/>
          <w:color w:val="000000" w:themeColor="text1"/>
          <w:sz w:val="24"/>
          <w:szCs w:val="24"/>
        </w:rPr>
        <w:t>WHAT</w:t>
      </w:r>
      <w:r>
        <w:rPr>
          <w:color w:val="000000" w:themeColor="text1"/>
        </w:rPr>
        <w:t xml:space="preserve">: </w:t>
      </w:r>
      <w:hyperlink r:id="rId6" w:history="1"/>
      <w:r>
        <w:rPr>
          <w:rStyle w:val="Hyperlink"/>
          <w:rFonts w:ascii="Times New Roman" w:hAnsi="Times New Roman" w:cs="Times New Roman"/>
          <w:color w:val="000000" w:themeColor="text1"/>
          <w:spacing w:val="1"/>
          <w:sz w:val="24"/>
          <w:szCs w:val="24"/>
          <w:u w:val="none"/>
          <w:shd w:val="clear" w:color="auto" w:fill="FFFFFF"/>
        </w:rPr>
        <w:t>Money Order</w:t>
      </w:r>
      <w:r w:rsidR="00315395" w:rsidRPr="002171C6">
        <w:rPr>
          <w:rFonts w:ascii="Times New Roman" w:hAnsi="Times New Roman" w:cs="Times New Roman"/>
          <w:color w:val="000000" w:themeColor="text1"/>
          <w:spacing w:val="1"/>
          <w:sz w:val="24"/>
          <w:szCs w:val="24"/>
          <w:shd w:val="clear" w:color="auto" w:fill="FFFFFF"/>
        </w:rPr>
        <w:t> are also a safer form of payment compared to personal checks. </w:t>
      </w:r>
      <w:r w:rsidR="008C3284" w:rsidRPr="002171C6">
        <w:rPr>
          <w:rFonts w:ascii="Times New Roman" w:hAnsi="Times New Roman" w:cs="Times New Roman"/>
          <w:color w:val="000000" w:themeColor="text1"/>
          <w:spacing w:val="1"/>
          <w:sz w:val="24"/>
          <w:szCs w:val="24"/>
          <w:shd w:val="clear" w:color="auto" w:fill="FFFFFF"/>
        </w:rPr>
        <w:t>We</w:t>
      </w:r>
      <w:r w:rsidR="00315395" w:rsidRPr="002171C6">
        <w:rPr>
          <w:rFonts w:ascii="Times New Roman" w:hAnsi="Times New Roman" w:cs="Times New Roman"/>
          <w:color w:val="000000" w:themeColor="text1"/>
          <w:spacing w:val="1"/>
          <w:sz w:val="24"/>
          <w:szCs w:val="24"/>
          <w:shd w:val="clear" w:color="auto" w:fill="FFFFFF"/>
        </w:rPr>
        <w:t xml:space="preserve"> can buy money orders at a bank, the U.S. Postal Service, convenience stores, drug stores, grocery stores and check-cashing companies. These places generally will also cash a money order they've issued, or </w:t>
      </w:r>
      <w:r w:rsidR="008C3284" w:rsidRPr="002171C6">
        <w:rPr>
          <w:rFonts w:ascii="Times New Roman" w:hAnsi="Times New Roman" w:cs="Times New Roman"/>
          <w:color w:val="000000" w:themeColor="text1"/>
          <w:spacing w:val="1"/>
          <w:sz w:val="24"/>
          <w:szCs w:val="24"/>
          <w:shd w:val="clear" w:color="auto" w:fill="FFFFFF"/>
        </w:rPr>
        <w:t>we</w:t>
      </w:r>
      <w:r w:rsidR="00315395" w:rsidRPr="002171C6">
        <w:rPr>
          <w:rFonts w:ascii="Times New Roman" w:hAnsi="Times New Roman" w:cs="Times New Roman"/>
          <w:color w:val="000000" w:themeColor="text1"/>
          <w:spacing w:val="1"/>
          <w:sz w:val="24"/>
          <w:szCs w:val="24"/>
          <w:shd w:val="clear" w:color="auto" w:fill="FFFFFF"/>
        </w:rPr>
        <w:t xml:space="preserve"> can deposit a money order into our </w:t>
      </w:r>
      <w:hyperlink r:id="rId7" w:history="1">
        <w:r w:rsidR="00315395" w:rsidRPr="002171C6">
          <w:rPr>
            <w:rStyle w:val="Hyperlink"/>
            <w:rFonts w:ascii="Times New Roman" w:hAnsi="Times New Roman" w:cs="Times New Roman"/>
            <w:color w:val="000000" w:themeColor="text1"/>
            <w:spacing w:val="1"/>
            <w:sz w:val="24"/>
            <w:szCs w:val="24"/>
            <w:u w:val="none"/>
            <w:shd w:val="clear" w:color="auto" w:fill="FFFFFF"/>
          </w:rPr>
          <w:t>bank account</w:t>
        </w:r>
      </w:hyperlink>
      <w:r w:rsidR="00315395" w:rsidRPr="002171C6">
        <w:rPr>
          <w:rFonts w:ascii="Times New Roman" w:hAnsi="Times New Roman" w:cs="Times New Roman"/>
          <w:color w:val="000000" w:themeColor="text1"/>
          <w:spacing w:val="1"/>
          <w:sz w:val="24"/>
          <w:szCs w:val="24"/>
          <w:shd w:val="clear" w:color="auto" w:fill="FFFFFF"/>
        </w:rPr>
        <w:t>.</w:t>
      </w:r>
    </w:p>
    <w:p w14:paraId="5192DAF3" w14:textId="77777777" w:rsidR="008C3284" w:rsidRPr="008C3284" w:rsidRDefault="008C3284" w:rsidP="008C3284">
      <w:pPr>
        <w:pStyle w:val="ListParagraph"/>
        <w:rPr>
          <w:rFonts w:ascii="Times New Roman" w:hAnsi="Times New Roman" w:cs="Times New Roman"/>
          <w:color w:val="000000" w:themeColor="text1"/>
          <w:spacing w:val="1"/>
          <w:sz w:val="24"/>
          <w:szCs w:val="24"/>
          <w:shd w:val="clear" w:color="auto" w:fill="FFFFFF"/>
        </w:rPr>
      </w:pPr>
    </w:p>
    <w:p w14:paraId="2D22E291" w14:textId="1BE00C4E" w:rsidR="00315395" w:rsidRPr="008C3284" w:rsidRDefault="00315395" w:rsidP="008C3284">
      <w:pPr>
        <w:pStyle w:val="ListParagraph"/>
        <w:numPr>
          <w:ilvl w:val="0"/>
          <w:numId w:val="3"/>
        </w:numPr>
        <w:rPr>
          <w:rFonts w:ascii="Times New Roman" w:hAnsi="Times New Roman" w:cs="Times New Roman"/>
          <w:color w:val="000000" w:themeColor="text1"/>
          <w:spacing w:val="1"/>
          <w:sz w:val="24"/>
          <w:szCs w:val="24"/>
          <w:shd w:val="clear" w:color="auto" w:fill="FFFFFF"/>
        </w:rPr>
      </w:pPr>
      <w:r w:rsidRPr="008C3284">
        <w:rPr>
          <w:rFonts w:ascii="Times New Roman" w:hAnsi="Times New Roman" w:cs="Times New Roman"/>
          <w:color w:val="000000" w:themeColor="text1"/>
          <w:spacing w:val="1"/>
          <w:sz w:val="24"/>
          <w:szCs w:val="24"/>
          <w:shd w:val="clear" w:color="auto" w:fill="FFFFFF"/>
        </w:rPr>
        <w:t xml:space="preserve">The fee may be less than $1 or as much as $5 depending on where </w:t>
      </w:r>
      <w:r w:rsidR="008C3284">
        <w:rPr>
          <w:rFonts w:ascii="Times New Roman" w:hAnsi="Times New Roman" w:cs="Times New Roman"/>
          <w:color w:val="000000" w:themeColor="text1"/>
          <w:spacing w:val="1"/>
          <w:sz w:val="24"/>
          <w:szCs w:val="24"/>
          <w:shd w:val="clear" w:color="auto" w:fill="FFFFFF"/>
        </w:rPr>
        <w:t>we</w:t>
      </w:r>
      <w:r w:rsidRPr="008C3284">
        <w:rPr>
          <w:rFonts w:ascii="Times New Roman" w:hAnsi="Times New Roman" w:cs="Times New Roman"/>
          <w:color w:val="000000" w:themeColor="text1"/>
          <w:spacing w:val="1"/>
          <w:sz w:val="24"/>
          <w:szCs w:val="24"/>
          <w:shd w:val="clear" w:color="auto" w:fill="FFFFFF"/>
        </w:rPr>
        <w:t xml:space="preserve"> buy a money order and how much it's for. The maximum amount for a U.S. Postal Service, MoneyGram, or Western Union money order is $1,000 as of 2023. </w:t>
      </w:r>
    </w:p>
    <w:p w14:paraId="2A7C7321" w14:textId="77777777" w:rsidR="008C3284" w:rsidRPr="008C3284" w:rsidRDefault="008C3284" w:rsidP="008C3284">
      <w:pPr>
        <w:pStyle w:val="ListParagraph"/>
        <w:rPr>
          <w:rFonts w:ascii="Times New Roman" w:hAnsi="Times New Roman" w:cs="Times New Roman"/>
          <w:color w:val="000000" w:themeColor="text1"/>
          <w:spacing w:val="1"/>
          <w:sz w:val="24"/>
          <w:szCs w:val="24"/>
          <w:shd w:val="clear" w:color="auto" w:fill="FFFFFF"/>
        </w:rPr>
      </w:pPr>
    </w:p>
    <w:p w14:paraId="29734C8F" w14:textId="0F28D6EC" w:rsidR="008C3284" w:rsidRPr="002171C6" w:rsidRDefault="00003877" w:rsidP="000B12A0">
      <w:pPr>
        <w:pStyle w:val="ListParagraph"/>
        <w:numPr>
          <w:ilvl w:val="0"/>
          <w:numId w:val="3"/>
        </w:numPr>
        <w:rPr>
          <w:rStyle w:val="Strong"/>
          <w:rFonts w:ascii="Times New Roman" w:hAnsi="Times New Roman" w:cs="Times New Roman"/>
          <w:b w:val="0"/>
          <w:bCs w:val="0"/>
          <w:color w:val="000000" w:themeColor="text1"/>
          <w:sz w:val="24"/>
          <w:szCs w:val="24"/>
        </w:rPr>
      </w:pPr>
      <w:r w:rsidRPr="00003877">
        <w:rPr>
          <w:rStyle w:val="Strong"/>
          <w:rFonts w:ascii="Times New Roman" w:hAnsi="Times New Roman" w:cs="Times New Roman"/>
          <w:color w:val="000000" w:themeColor="text1"/>
          <w:sz w:val="24"/>
          <w:szCs w:val="24"/>
        </w:rPr>
        <w:t>WH</w:t>
      </w:r>
      <w:r>
        <w:rPr>
          <w:rStyle w:val="Strong"/>
          <w:rFonts w:ascii="Times New Roman" w:hAnsi="Times New Roman" w:cs="Times New Roman"/>
          <w:color w:val="000000" w:themeColor="text1"/>
          <w:sz w:val="24"/>
          <w:szCs w:val="24"/>
        </w:rPr>
        <w:t>EN</w:t>
      </w:r>
      <w:r>
        <w:rPr>
          <w:rStyle w:val="Strong"/>
          <w:rFonts w:ascii="Times New Roman" w:hAnsi="Times New Roman" w:cs="Times New Roman"/>
          <w:b w:val="0"/>
          <w:bCs w:val="0"/>
          <w:color w:val="000000" w:themeColor="text1"/>
          <w:sz w:val="24"/>
          <w:szCs w:val="24"/>
        </w:rPr>
        <w:t xml:space="preserve">: </w:t>
      </w:r>
      <w:r w:rsidR="00426A7D" w:rsidRPr="002171C6">
        <w:rPr>
          <w:rStyle w:val="Strong"/>
          <w:rFonts w:ascii="Times New Roman" w:hAnsi="Times New Roman" w:cs="Times New Roman"/>
          <w:b w:val="0"/>
          <w:bCs w:val="0"/>
          <w:color w:val="000000" w:themeColor="text1"/>
          <w:sz w:val="24"/>
          <w:szCs w:val="24"/>
        </w:rPr>
        <w:t>Cashier’s checks are designed for larger purchases. For example, </w:t>
      </w:r>
      <w:hyperlink r:id="rId8" w:history="1">
        <w:r w:rsidR="00426A7D" w:rsidRPr="002171C6">
          <w:rPr>
            <w:rStyle w:val="Strong"/>
            <w:rFonts w:ascii="Times New Roman" w:hAnsi="Times New Roman" w:cs="Times New Roman"/>
            <w:b w:val="0"/>
            <w:bCs w:val="0"/>
            <w:color w:val="000000" w:themeColor="text1"/>
            <w:sz w:val="24"/>
            <w:szCs w:val="24"/>
          </w:rPr>
          <w:t>Capital One</w:t>
        </w:r>
      </w:hyperlink>
      <w:r w:rsidR="00426A7D" w:rsidRPr="002171C6">
        <w:rPr>
          <w:rStyle w:val="Strong"/>
          <w:rFonts w:ascii="Times New Roman" w:hAnsi="Times New Roman" w:cs="Times New Roman"/>
          <w:b w:val="0"/>
          <w:bCs w:val="0"/>
          <w:color w:val="000000" w:themeColor="text1"/>
          <w:sz w:val="24"/>
          <w:szCs w:val="24"/>
        </w:rPr>
        <w:t> has a daily limit of $250,000 per cashier’s check and a daily maximum of $500,000 for cashier’s checks purchased online.</w:t>
      </w:r>
    </w:p>
    <w:p w14:paraId="1D06D057" w14:textId="77777777" w:rsidR="008C3284" w:rsidRPr="008C3284" w:rsidRDefault="008C3284" w:rsidP="008C3284">
      <w:pPr>
        <w:pStyle w:val="ListParagraph"/>
        <w:rPr>
          <w:rStyle w:val="Strong"/>
          <w:rFonts w:ascii="Times New Roman" w:hAnsi="Times New Roman" w:cs="Times New Roman"/>
          <w:b w:val="0"/>
          <w:bCs w:val="0"/>
          <w:color w:val="000000" w:themeColor="text1"/>
          <w:sz w:val="24"/>
          <w:szCs w:val="24"/>
        </w:rPr>
      </w:pPr>
    </w:p>
    <w:p w14:paraId="32A30FC2" w14:textId="3785781C" w:rsidR="008D2F2A" w:rsidRPr="00003877" w:rsidRDefault="008D2F2A" w:rsidP="00003877">
      <w:pPr>
        <w:pStyle w:val="ListParagraph"/>
        <w:numPr>
          <w:ilvl w:val="0"/>
          <w:numId w:val="3"/>
        </w:numPr>
        <w:rPr>
          <w:rFonts w:ascii="Times New Roman" w:hAnsi="Times New Roman" w:cs="Times New Roman"/>
          <w:color w:val="000000" w:themeColor="text1"/>
          <w:sz w:val="24"/>
          <w:szCs w:val="24"/>
          <w:shd w:val="clear" w:color="auto" w:fill="FFFFFF"/>
        </w:rPr>
      </w:pPr>
      <w:r w:rsidRPr="008C3284">
        <w:rPr>
          <w:rFonts w:ascii="Times New Roman" w:hAnsi="Times New Roman" w:cs="Times New Roman"/>
          <w:color w:val="000000" w:themeColor="text1"/>
          <w:sz w:val="24"/>
          <w:szCs w:val="24"/>
          <w:shd w:val="clear" w:color="auto" w:fill="FFFFFF"/>
        </w:rPr>
        <w:t>Cashier’s check fees are often around $10 but will vary by bank and account type. Wells Fargo charges an extra $8 to ship a cashier’s chec</w:t>
      </w:r>
      <w:r w:rsidR="00003877">
        <w:rPr>
          <w:rFonts w:ascii="Times New Roman" w:hAnsi="Times New Roman" w:cs="Times New Roman"/>
          <w:color w:val="000000" w:themeColor="text1"/>
          <w:sz w:val="24"/>
          <w:szCs w:val="24"/>
          <w:shd w:val="clear" w:color="auto" w:fill="FFFFFF"/>
        </w:rPr>
        <w:t xml:space="preserve">k </w:t>
      </w:r>
      <w:r w:rsidRPr="00003877">
        <w:rPr>
          <w:rFonts w:ascii="Times New Roman" w:hAnsi="Times New Roman" w:cs="Times New Roman"/>
          <w:color w:val="000000" w:themeColor="text1"/>
          <w:sz w:val="24"/>
          <w:szCs w:val="24"/>
          <w:shd w:val="clear" w:color="auto" w:fill="FFFFFF"/>
        </w:rPr>
        <w:t>purchased online, in addition to the $10 base fee, for a total of $18.</w:t>
      </w:r>
    </w:p>
    <w:p w14:paraId="755AAE0B" w14:textId="77777777" w:rsidR="008C3284" w:rsidRPr="008C3284" w:rsidRDefault="008C3284" w:rsidP="008C3284">
      <w:pPr>
        <w:pStyle w:val="ListParagraph"/>
        <w:rPr>
          <w:rFonts w:ascii="Times New Roman" w:hAnsi="Times New Roman" w:cs="Times New Roman"/>
          <w:color w:val="000000" w:themeColor="text1"/>
          <w:sz w:val="24"/>
          <w:szCs w:val="24"/>
          <w:shd w:val="clear" w:color="auto" w:fill="FFFFFF"/>
        </w:rPr>
      </w:pPr>
    </w:p>
    <w:p w14:paraId="1D81EE51" w14:textId="42049258" w:rsidR="008D2F2A" w:rsidRPr="008C3284" w:rsidRDefault="008D2F2A" w:rsidP="008C3284">
      <w:pPr>
        <w:pStyle w:val="ListParagraph"/>
        <w:numPr>
          <w:ilvl w:val="0"/>
          <w:numId w:val="3"/>
        </w:numPr>
        <w:rPr>
          <w:rFonts w:ascii="Times New Roman" w:hAnsi="Times New Roman" w:cs="Times New Roman"/>
          <w:color w:val="000000" w:themeColor="text1"/>
          <w:sz w:val="24"/>
          <w:szCs w:val="24"/>
          <w:shd w:val="clear" w:color="auto" w:fill="FFFFFF"/>
        </w:rPr>
      </w:pPr>
      <w:r w:rsidRPr="008C3284">
        <w:rPr>
          <w:rFonts w:ascii="Times New Roman" w:hAnsi="Times New Roman" w:cs="Times New Roman"/>
          <w:color w:val="000000" w:themeColor="text1"/>
          <w:sz w:val="24"/>
          <w:szCs w:val="24"/>
          <w:shd w:val="clear" w:color="auto" w:fill="FFFFFF"/>
        </w:rPr>
        <w:t>Most banks and credit unions offer cashier’s checks.</w:t>
      </w:r>
    </w:p>
    <w:p w14:paraId="244CE1DA" w14:textId="77777777" w:rsidR="008C3284" w:rsidRPr="008C3284" w:rsidRDefault="008C3284" w:rsidP="008C3284">
      <w:pPr>
        <w:rPr>
          <w:rFonts w:ascii="Times New Roman" w:hAnsi="Times New Roman" w:cs="Times New Roman"/>
          <w:color w:val="000000" w:themeColor="text1"/>
          <w:sz w:val="24"/>
          <w:szCs w:val="24"/>
          <w:shd w:val="clear" w:color="auto" w:fill="FFFFFF"/>
        </w:rPr>
      </w:pPr>
    </w:p>
    <w:p w14:paraId="536478F5" w14:textId="11CB2150" w:rsidR="008D2F2A" w:rsidRPr="008C3284" w:rsidRDefault="00003877" w:rsidP="008C3284">
      <w:pPr>
        <w:pStyle w:val="ListParagraph"/>
        <w:numPr>
          <w:ilvl w:val="0"/>
          <w:numId w:val="3"/>
        </w:numPr>
        <w:shd w:val="clear" w:color="auto" w:fill="FFFFFF"/>
        <w:spacing w:after="240"/>
        <w:ind w:left="700"/>
        <w:rPr>
          <w:rFonts w:ascii="Times New Roman" w:eastAsia="Times New Roman" w:hAnsi="Times New Roman" w:cs="Times New Roman"/>
          <w:color w:val="000000" w:themeColor="text1"/>
          <w:kern w:val="0"/>
          <w:sz w:val="24"/>
          <w:szCs w:val="24"/>
          <w:lang w:eastAsia="en-IN"/>
          <w14:ligatures w14:val="none"/>
        </w:rPr>
      </w:pPr>
      <w:r w:rsidRPr="00003877">
        <w:rPr>
          <w:rFonts w:ascii="Times New Roman" w:eastAsia="Times New Roman" w:hAnsi="Times New Roman" w:cs="Times New Roman"/>
          <w:b/>
          <w:bCs/>
          <w:color w:val="000000" w:themeColor="text1"/>
          <w:kern w:val="0"/>
          <w:sz w:val="24"/>
          <w:szCs w:val="24"/>
          <w:lang w:eastAsia="en-IN"/>
          <w14:ligatures w14:val="none"/>
        </w:rPr>
        <w:t>HOW</w:t>
      </w:r>
      <w:r>
        <w:rPr>
          <w:rFonts w:ascii="Times New Roman" w:eastAsia="Times New Roman" w:hAnsi="Times New Roman" w:cs="Times New Roman"/>
          <w:color w:val="000000" w:themeColor="text1"/>
          <w:kern w:val="0"/>
          <w:sz w:val="24"/>
          <w:szCs w:val="24"/>
          <w:lang w:eastAsia="en-IN"/>
          <w14:ligatures w14:val="none"/>
        </w:rPr>
        <w:t xml:space="preserve">: </w:t>
      </w:r>
      <w:r w:rsidR="008C3284">
        <w:rPr>
          <w:rFonts w:ascii="Times New Roman" w:eastAsia="Times New Roman" w:hAnsi="Times New Roman" w:cs="Times New Roman"/>
          <w:color w:val="000000" w:themeColor="text1"/>
          <w:kern w:val="0"/>
          <w:sz w:val="24"/>
          <w:szCs w:val="24"/>
          <w:lang w:eastAsia="en-IN"/>
          <w14:ligatures w14:val="none"/>
        </w:rPr>
        <w:t>We</w:t>
      </w:r>
      <w:r w:rsidR="008D2F2A" w:rsidRPr="008C3284">
        <w:rPr>
          <w:rFonts w:ascii="Times New Roman" w:eastAsia="Times New Roman" w:hAnsi="Times New Roman" w:cs="Times New Roman"/>
          <w:color w:val="000000" w:themeColor="text1"/>
          <w:kern w:val="0"/>
          <w:sz w:val="24"/>
          <w:szCs w:val="24"/>
          <w:lang w:eastAsia="en-IN"/>
          <w14:ligatures w14:val="none"/>
        </w:rPr>
        <w:t xml:space="preserve"> can purchase money orders at post offices, some major retailers, grocery stores</w:t>
      </w:r>
      <w:r w:rsidR="008C3284" w:rsidRPr="008C3284">
        <w:rPr>
          <w:rFonts w:ascii="Times New Roman" w:eastAsia="Times New Roman" w:hAnsi="Times New Roman" w:cs="Times New Roman"/>
          <w:color w:val="000000" w:themeColor="text1"/>
          <w:kern w:val="0"/>
          <w:sz w:val="24"/>
          <w:szCs w:val="24"/>
          <w:lang w:eastAsia="en-IN"/>
          <w14:ligatures w14:val="none"/>
        </w:rPr>
        <w:t xml:space="preserve"> </w:t>
      </w:r>
      <w:r w:rsidR="008D2F2A" w:rsidRPr="008C3284">
        <w:rPr>
          <w:rFonts w:ascii="Times New Roman" w:eastAsia="Times New Roman" w:hAnsi="Times New Roman" w:cs="Times New Roman"/>
          <w:color w:val="000000" w:themeColor="text1"/>
          <w:kern w:val="0"/>
          <w:sz w:val="24"/>
          <w:szCs w:val="24"/>
          <w:lang w:eastAsia="en-IN"/>
          <w14:ligatures w14:val="none"/>
        </w:rPr>
        <w:t>and check-cashing places. Some banks and credit unions also sell money orders. Post offices, Western Union, MoneyGram, Walmart, 7-Eleven.</w:t>
      </w:r>
    </w:p>
    <w:p w14:paraId="6BFEBF07" w14:textId="77777777" w:rsidR="008C3284" w:rsidRPr="008C3284" w:rsidRDefault="008C3284" w:rsidP="008C3284">
      <w:pPr>
        <w:pStyle w:val="ListParagraph"/>
        <w:shd w:val="clear" w:color="auto" w:fill="FFFFFF"/>
        <w:spacing w:after="240"/>
        <w:ind w:left="700"/>
        <w:rPr>
          <w:rFonts w:ascii="Times New Roman" w:eastAsia="Times New Roman" w:hAnsi="Times New Roman" w:cs="Times New Roman"/>
          <w:color w:val="000000" w:themeColor="text1"/>
          <w:kern w:val="0"/>
          <w:sz w:val="24"/>
          <w:szCs w:val="24"/>
          <w:lang w:eastAsia="en-IN"/>
          <w14:ligatures w14:val="none"/>
        </w:rPr>
      </w:pPr>
    </w:p>
    <w:p w14:paraId="7A562FC8" w14:textId="49E0D8C6" w:rsidR="008C3284" w:rsidRPr="002171C6" w:rsidRDefault="008D2F2A" w:rsidP="00A44DB3">
      <w:pPr>
        <w:pStyle w:val="ListParagraph"/>
        <w:numPr>
          <w:ilvl w:val="0"/>
          <w:numId w:val="3"/>
        </w:numPr>
        <w:shd w:val="clear" w:color="auto" w:fill="FFFFFF"/>
        <w:spacing w:after="240"/>
        <w:ind w:left="700"/>
        <w:rPr>
          <w:rFonts w:ascii="Times New Roman" w:hAnsi="Times New Roman" w:cs="Times New Roman"/>
          <w:color w:val="000000" w:themeColor="text1"/>
          <w:sz w:val="24"/>
          <w:szCs w:val="24"/>
          <w:shd w:val="clear" w:color="auto" w:fill="FFFFFF"/>
        </w:rPr>
      </w:pPr>
      <w:r w:rsidRPr="002171C6">
        <w:rPr>
          <w:rFonts w:ascii="Times New Roman" w:hAnsi="Times New Roman" w:cs="Times New Roman"/>
          <w:color w:val="000000" w:themeColor="text1"/>
          <w:sz w:val="24"/>
          <w:szCs w:val="24"/>
          <w:shd w:val="clear" w:color="auto" w:fill="FFFFFF"/>
        </w:rPr>
        <w:t>Cashier's checks are treated as guaranteed funds because the bank, rather than the purchaser, is both the drawee and drawer and is responsible for paying the amount. They are commonly required for real estate and brokerage transactions.</w:t>
      </w:r>
    </w:p>
    <w:p w14:paraId="6255381A" w14:textId="77777777" w:rsidR="008C3284" w:rsidRPr="008C3284" w:rsidRDefault="008C3284" w:rsidP="008C3284">
      <w:pPr>
        <w:pStyle w:val="ListParagraph"/>
        <w:shd w:val="clear" w:color="auto" w:fill="FFFFFF"/>
        <w:spacing w:after="240"/>
        <w:ind w:left="700"/>
        <w:rPr>
          <w:rFonts w:ascii="Times New Roman" w:hAnsi="Times New Roman" w:cs="Times New Roman"/>
          <w:color w:val="000000" w:themeColor="text1"/>
          <w:sz w:val="24"/>
          <w:szCs w:val="24"/>
          <w:shd w:val="clear" w:color="auto" w:fill="FFFFFF"/>
        </w:rPr>
      </w:pPr>
    </w:p>
    <w:p w14:paraId="707E8618" w14:textId="635EDDB1" w:rsidR="002171C6" w:rsidRDefault="008D2F2A" w:rsidP="00BD46D2">
      <w:pPr>
        <w:pStyle w:val="ListParagraph"/>
        <w:numPr>
          <w:ilvl w:val="0"/>
          <w:numId w:val="3"/>
        </w:numPr>
        <w:shd w:val="clear" w:color="auto" w:fill="FFFFFF"/>
        <w:spacing w:after="240"/>
        <w:ind w:left="700"/>
        <w:rPr>
          <w:rFonts w:ascii="Times New Roman" w:hAnsi="Times New Roman" w:cs="Times New Roman"/>
          <w:color w:val="000000" w:themeColor="text1"/>
          <w:sz w:val="24"/>
          <w:szCs w:val="24"/>
          <w:shd w:val="clear" w:color="auto" w:fill="FFFFFF"/>
        </w:rPr>
      </w:pPr>
      <w:r w:rsidRPr="002171C6">
        <w:rPr>
          <w:rFonts w:ascii="Times New Roman" w:hAnsi="Times New Roman" w:cs="Times New Roman"/>
          <w:color w:val="000000" w:themeColor="text1"/>
          <w:sz w:val="24"/>
          <w:szCs w:val="24"/>
          <w:shd w:val="clear" w:color="auto" w:fill="FFFFFF"/>
        </w:rPr>
        <w:t>In the United States, under Article 3 of the </w:t>
      </w:r>
      <w:hyperlink r:id="rId9" w:tooltip="Uniform Commercial Code" w:history="1">
        <w:r w:rsidRPr="002171C6">
          <w:rPr>
            <w:rStyle w:val="Hyperlink"/>
            <w:rFonts w:ascii="Times New Roman" w:hAnsi="Times New Roman" w:cs="Times New Roman"/>
            <w:color w:val="000000" w:themeColor="text1"/>
            <w:sz w:val="24"/>
            <w:szCs w:val="24"/>
            <w:u w:val="none"/>
            <w:shd w:val="clear" w:color="auto" w:fill="FFFFFF"/>
          </w:rPr>
          <w:t>Uniform Commercial Code</w:t>
        </w:r>
      </w:hyperlink>
      <w:r w:rsidRPr="002171C6">
        <w:rPr>
          <w:rFonts w:ascii="Times New Roman" w:hAnsi="Times New Roman" w:cs="Times New Roman"/>
          <w:color w:val="000000" w:themeColor="text1"/>
          <w:sz w:val="24"/>
          <w:szCs w:val="24"/>
          <w:shd w:val="clear" w:color="auto" w:fill="FFFFFF"/>
        </w:rPr>
        <w:t>, a cashier's check is effective as a note of the issuing bank. Also, according to </w:t>
      </w:r>
      <w:hyperlink r:id="rId10" w:tooltip="Expedited Funds Availability Act" w:history="1">
        <w:r w:rsidRPr="002171C6">
          <w:rPr>
            <w:rStyle w:val="Hyperlink"/>
            <w:rFonts w:ascii="Times New Roman" w:hAnsi="Times New Roman" w:cs="Times New Roman"/>
            <w:color w:val="000000" w:themeColor="text1"/>
            <w:sz w:val="24"/>
            <w:szCs w:val="24"/>
            <w:u w:val="none"/>
            <w:shd w:val="clear" w:color="auto" w:fill="FFFFFF"/>
          </w:rPr>
          <w:t>Regulation CC</w:t>
        </w:r>
      </w:hyperlink>
      <w:r w:rsidRPr="002171C6">
        <w:rPr>
          <w:rFonts w:ascii="Times New Roman" w:hAnsi="Times New Roman" w:cs="Times New Roman"/>
          <w:color w:val="000000" w:themeColor="text1"/>
          <w:sz w:val="24"/>
          <w:szCs w:val="24"/>
          <w:shd w:val="clear" w:color="auto" w:fill="FFFFFF"/>
        </w:rPr>
        <w:t> (Reg CC) of the </w:t>
      </w:r>
      <w:hyperlink r:id="rId11" w:tooltip="Federal Reserve System" w:history="1">
        <w:r w:rsidRPr="002171C6">
          <w:rPr>
            <w:rStyle w:val="Hyperlink"/>
            <w:rFonts w:ascii="Times New Roman" w:hAnsi="Times New Roman" w:cs="Times New Roman"/>
            <w:color w:val="000000" w:themeColor="text1"/>
            <w:sz w:val="24"/>
            <w:szCs w:val="24"/>
            <w:u w:val="none"/>
            <w:shd w:val="clear" w:color="auto" w:fill="FFFFFF"/>
          </w:rPr>
          <w:t>Federal Reserve</w:t>
        </w:r>
      </w:hyperlink>
      <w:r w:rsidRPr="002171C6">
        <w:rPr>
          <w:rFonts w:ascii="Times New Roman" w:hAnsi="Times New Roman" w:cs="Times New Roman"/>
          <w:color w:val="000000" w:themeColor="text1"/>
          <w:sz w:val="24"/>
          <w:szCs w:val="24"/>
          <w:shd w:val="clear" w:color="auto" w:fill="FFFFFF"/>
        </w:rPr>
        <w:t>, cashier's checks are recognized as "guaranteed funds", and amounts under $5,000 are not subject to deposit hold</w:t>
      </w:r>
      <w:r w:rsidR="00B021C4" w:rsidRPr="002171C6">
        <w:rPr>
          <w:rFonts w:ascii="Times New Roman" w:hAnsi="Times New Roman" w:cs="Times New Roman"/>
          <w:color w:val="000000" w:themeColor="text1"/>
          <w:sz w:val="24"/>
          <w:szCs w:val="24"/>
          <w:shd w:val="clear" w:color="auto" w:fill="FFFFFF"/>
        </w:rPr>
        <w:t>.</w:t>
      </w:r>
    </w:p>
    <w:p w14:paraId="43D429C6" w14:textId="77777777" w:rsidR="002171C6" w:rsidRPr="002171C6" w:rsidRDefault="002171C6" w:rsidP="002171C6">
      <w:pPr>
        <w:shd w:val="clear" w:color="auto" w:fill="FFFFFF"/>
        <w:spacing w:after="240"/>
        <w:rPr>
          <w:rFonts w:ascii="Times New Roman" w:hAnsi="Times New Roman" w:cs="Times New Roman"/>
          <w:color w:val="000000" w:themeColor="text1"/>
          <w:sz w:val="24"/>
          <w:szCs w:val="24"/>
          <w:shd w:val="clear" w:color="auto" w:fill="FFFFFF"/>
        </w:rPr>
      </w:pPr>
    </w:p>
    <w:p w14:paraId="38E766D4" w14:textId="4483F190" w:rsidR="008C3284" w:rsidRPr="002171C6" w:rsidRDefault="00B021C4" w:rsidP="00F50AD4">
      <w:pPr>
        <w:pStyle w:val="ListParagraph"/>
        <w:numPr>
          <w:ilvl w:val="0"/>
          <w:numId w:val="3"/>
        </w:numPr>
        <w:shd w:val="clear" w:color="auto" w:fill="FFFFFF"/>
        <w:spacing w:after="240"/>
        <w:ind w:left="700"/>
        <w:rPr>
          <w:rFonts w:ascii="Times New Roman" w:hAnsi="Times New Roman" w:cs="Times New Roman"/>
          <w:color w:val="000000" w:themeColor="text1"/>
          <w:sz w:val="24"/>
          <w:szCs w:val="24"/>
        </w:rPr>
      </w:pPr>
      <w:r w:rsidRPr="002171C6">
        <w:rPr>
          <w:rFonts w:ascii="Times New Roman" w:hAnsi="Times New Roman" w:cs="Times New Roman"/>
          <w:color w:val="000000" w:themeColor="text1"/>
          <w:sz w:val="24"/>
          <w:szCs w:val="24"/>
          <w:shd w:val="clear" w:color="auto" w:fill="FFFFFF"/>
        </w:rPr>
        <w:lastRenderedPageBreak/>
        <w:t>Because of provisions within the </w:t>
      </w:r>
      <w:hyperlink r:id="rId12" w:tooltip="USA PATRIOT Act" w:history="1">
        <w:r w:rsidRPr="002171C6">
          <w:rPr>
            <w:rStyle w:val="Hyperlink"/>
            <w:rFonts w:ascii="Times New Roman" w:hAnsi="Times New Roman" w:cs="Times New Roman"/>
            <w:color w:val="000000" w:themeColor="text1"/>
            <w:sz w:val="24"/>
            <w:szCs w:val="24"/>
            <w:u w:val="none"/>
            <w:shd w:val="clear" w:color="auto" w:fill="FFFFFF"/>
          </w:rPr>
          <w:t>USA PATRIOT Act</w:t>
        </w:r>
      </w:hyperlink>
      <w:r w:rsidRPr="002171C6">
        <w:rPr>
          <w:rFonts w:ascii="Times New Roman" w:hAnsi="Times New Roman" w:cs="Times New Roman"/>
          <w:color w:val="000000" w:themeColor="text1"/>
          <w:sz w:val="24"/>
          <w:szCs w:val="24"/>
          <w:shd w:val="clear" w:color="auto" w:fill="FFFFFF"/>
        </w:rPr>
        <w:t> and the </w:t>
      </w:r>
      <w:hyperlink r:id="rId13" w:tooltip="Bank Secrecy Act" w:history="1">
        <w:r w:rsidRPr="002171C6">
          <w:rPr>
            <w:rStyle w:val="Hyperlink"/>
            <w:rFonts w:ascii="Times New Roman" w:hAnsi="Times New Roman" w:cs="Times New Roman"/>
            <w:color w:val="000000" w:themeColor="text1"/>
            <w:sz w:val="24"/>
            <w:szCs w:val="24"/>
            <w:u w:val="none"/>
            <w:shd w:val="clear" w:color="auto" w:fill="FFFFFF"/>
          </w:rPr>
          <w:t>Bank Secrecy Act</w:t>
        </w:r>
      </w:hyperlink>
      <w:r w:rsidRPr="002171C6">
        <w:rPr>
          <w:rFonts w:ascii="Times New Roman" w:hAnsi="Times New Roman" w:cs="Times New Roman"/>
          <w:color w:val="000000" w:themeColor="text1"/>
          <w:sz w:val="24"/>
          <w:szCs w:val="24"/>
          <w:shd w:val="clear" w:color="auto" w:fill="FFFFFF"/>
        </w:rPr>
        <w:t>, money orders have far more regulatory processing requirements than </w:t>
      </w:r>
      <w:hyperlink r:id="rId14" w:tooltip="Personal cheque" w:history="1">
        <w:r w:rsidRPr="002171C6">
          <w:rPr>
            <w:rStyle w:val="Hyperlink"/>
            <w:rFonts w:ascii="Times New Roman" w:hAnsi="Times New Roman" w:cs="Times New Roman"/>
            <w:color w:val="000000" w:themeColor="text1"/>
            <w:sz w:val="24"/>
            <w:szCs w:val="24"/>
            <w:u w:val="none"/>
            <w:shd w:val="clear" w:color="auto" w:fill="FFFFFF"/>
          </w:rPr>
          <w:t>personal cheques</w:t>
        </w:r>
      </w:hyperlink>
      <w:r w:rsidRPr="002171C6">
        <w:rPr>
          <w:rFonts w:ascii="Times New Roman" w:hAnsi="Times New Roman" w:cs="Times New Roman"/>
          <w:color w:val="000000" w:themeColor="text1"/>
          <w:sz w:val="24"/>
          <w:szCs w:val="24"/>
          <w:shd w:val="clear" w:color="auto" w:fill="FFFFFF"/>
        </w:rPr>
        <w:t>, </w:t>
      </w:r>
      <w:hyperlink r:id="rId15" w:tooltip="Cashier's cheque" w:history="1">
        <w:r w:rsidRPr="002171C6">
          <w:rPr>
            <w:rStyle w:val="Hyperlink"/>
            <w:rFonts w:ascii="Times New Roman" w:hAnsi="Times New Roman" w:cs="Times New Roman"/>
            <w:color w:val="000000" w:themeColor="text1"/>
            <w:sz w:val="24"/>
            <w:szCs w:val="24"/>
            <w:u w:val="none"/>
            <w:shd w:val="clear" w:color="auto" w:fill="FFFFFF"/>
          </w:rPr>
          <w:t>cashier's cheques</w:t>
        </w:r>
      </w:hyperlink>
      <w:r w:rsidRPr="002171C6">
        <w:rPr>
          <w:rFonts w:ascii="Times New Roman" w:hAnsi="Times New Roman" w:cs="Times New Roman"/>
          <w:color w:val="000000" w:themeColor="text1"/>
          <w:sz w:val="24"/>
          <w:szCs w:val="24"/>
          <w:shd w:val="clear" w:color="auto" w:fill="FFFFFF"/>
        </w:rPr>
        <w:t>, or </w:t>
      </w:r>
      <w:hyperlink r:id="rId16" w:tooltip="Certified cheque" w:history="1">
        <w:r w:rsidRPr="002171C6">
          <w:rPr>
            <w:rStyle w:val="Hyperlink"/>
            <w:rFonts w:ascii="Times New Roman" w:hAnsi="Times New Roman" w:cs="Times New Roman"/>
            <w:color w:val="000000" w:themeColor="text1"/>
            <w:sz w:val="24"/>
            <w:szCs w:val="24"/>
            <w:u w:val="none"/>
            <w:shd w:val="clear" w:color="auto" w:fill="FFFFFF"/>
          </w:rPr>
          <w:t>certified cheques</w:t>
        </w:r>
      </w:hyperlink>
      <w:r w:rsidRPr="002171C6">
        <w:rPr>
          <w:rFonts w:ascii="Times New Roman" w:hAnsi="Times New Roman" w:cs="Times New Roman"/>
          <w:color w:val="000000" w:themeColor="text1"/>
          <w:sz w:val="24"/>
          <w:szCs w:val="24"/>
        </w:rPr>
        <w:t>.</w:t>
      </w:r>
    </w:p>
    <w:p w14:paraId="7C9D4830" w14:textId="77777777" w:rsidR="008C3284" w:rsidRPr="008C3284" w:rsidRDefault="008C3284" w:rsidP="008C3284">
      <w:pPr>
        <w:pStyle w:val="ListParagraph"/>
        <w:shd w:val="clear" w:color="auto" w:fill="FFFFFF"/>
        <w:spacing w:after="240"/>
        <w:ind w:left="700"/>
        <w:rPr>
          <w:rFonts w:ascii="Times New Roman" w:hAnsi="Times New Roman" w:cs="Times New Roman"/>
          <w:color w:val="000000" w:themeColor="text1"/>
          <w:sz w:val="24"/>
          <w:szCs w:val="24"/>
        </w:rPr>
      </w:pPr>
    </w:p>
    <w:p w14:paraId="3ABF70F6" w14:textId="274E0593" w:rsidR="00B021C4" w:rsidRPr="008C3284" w:rsidRDefault="00B021C4" w:rsidP="008C3284">
      <w:pPr>
        <w:pStyle w:val="ListParagraph"/>
        <w:numPr>
          <w:ilvl w:val="0"/>
          <w:numId w:val="3"/>
        </w:numPr>
        <w:shd w:val="clear" w:color="auto" w:fill="FFFFFF"/>
        <w:spacing w:after="240"/>
        <w:ind w:left="700"/>
        <w:rPr>
          <w:rFonts w:ascii="Times New Roman" w:hAnsi="Times New Roman" w:cs="Times New Roman"/>
          <w:color w:val="000000" w:themeColor="text1"/>
          <w:sz w:val="24"/>
          <w:szCs w:val="24"/>
          <w:shd w:val="clear" w:color="auto" w:fill="FFFFFF"/>
        </w:rPr>
      </w:pPr>
      <w:r w:rsidRPr="008C3284">
        <w:rPr>
          <w:rFonts w:ascii="Times New Roman" w:hAnsi="Times New Roman" w:cs="Times New Roman"/>
          <w:color w:val="000000" w:themeColor="text1"/>
          <w:sz w:val="24"/>
          <w:szCs w:val="24"/>
          <w:shd w:val="clear" w:color="auto" w:fill="FFFFFF"/>
        </w:rPr>
        <w:t>Foreign workers often use International Money order method for reliably sending money "home."</w:t>
      </w:r>
    </w:p>
    <w:p w14:paraId="6B47F562" w14:textId="5FA2AC17" w:rsidR="004F16FA" w:rsidRPr="008C3284" w:rsidRDefault="004F16FA" w:rsidP="008C3284">
      <w:pPr>
        <w:shd w:val="clear" w:color="auto" w:fill="FFFFFF"/>
        <w:spacing w:after="300"/>
        <w:rPr>
          <w:rFonts w:ascii="Times New Roman" w:hAnsi="Times New Roman" w:cs="Times New Roman"/>
          <w:b/>
          <w:bCs/>
          <w:color w:val="202122"/>
          <w:sz w:val="32"/>
          <w:szCs w:val="32"/>
          <w:u w:val="single"/>
          <w:shd w:val="clear" w:color="auto" w:fill="FFFFFF"/>
        </w:rPr>
      </w:pPr>
      <w:r w:rsidRPr="008C3284">
        <w:rPr>
          <w:rFonts w:ascii="Times New Roman" w:hAnsi="Times New Roman" w:cs="Times New Roman"/>
          <w:b/>
          <w:bCs/>
          <w:color w:val="202122"/>
          <w:sz w:val="32"/>
          <w:szCs w:val="32"/>
          <w:u w:val="single"/>
          <w:shd w:val="clear" w:color="auto" w:fill="FFFFFF"/>
        </w:rPr>
        <w:t>Safe Deposit Box</w:t>
      </w:r>
    </w:p>
    <w:p w14:paraId="21EA12D6" w14:textId="77777777" w:rsidR="00003877" w:rsidRDefault="00003877" w:rsidP="008C3284">
      <w:pPr>
        <w:pStyle w:val="ListParagraph"/>
        <w:numPr>
          <w:ilvl w:val="0"/>
          <w:numId w:val="4"/>
        </w:numPr>
        <w:shd w:val="clear" w:color="auto" w:fill="FFFFFF"/>
        <w:spacing w:after="100" w:afterAutospacing="1"/>
        <w:rPr>
          <w:rFonts w:ascii="Times New Roman" w:eastAsia="Times New Roman" w:hAnsi="Times New Roman" w:cs="Times New Roman"/>
          <w:color w:val="000000" w:themeColor="text1"/>
          <w:spacing w:val="1"/>
          <w:kern w:val="0"/>
          <w:sz w:val="24"/>
          <w:szCs w:val="24"/>
          <w:lang w:eastAsia="en-IN"/>
          <w14:ligatures w14:val="none"/>
        </w:rPr>
      </w:pPr>
      <w:r w:rsidRPr="00003877">
        <w:rPr>
          <w:rFonts w:ascii="Times New Roman" w:eastAsia="Times New Roman" w:hAnsi="Times New Roman" w:cs="Times New Roman"/>
          <w:b/>
          <w:bCs/>
          <w:color w:val="000000" w:themeColor="text1"/>
          <w:spacing w:val="1"/>
          <w:kern w:val="0"/>
          <w:sz w:val="24"/>
          <w:szCs w:val="24"/>
          <w:lang w:eastAsia="en-IN"/>
          <w14:ligatures w14:val="none"/>
        </w:rPr>
        <w:t>WHAT</w:t>
      </w:r>
      <w:r>
        <w:rPr>
          <w:rFonts w:ascii="Times New Roman" w:eastAsia="Times New Roman" w:hAnsi="Times New Roman" w:cs="Times New Roman"/>
          <w:color w:val="000000" w:themeColor="text1"/>
          <w:spacing w:val="1"/>
          <w:kern w:val="0"/>
          <w:sz w:val="24"/>
          <w:szCs w:val="24"/>
          <w:lang w:eastAsia="en-IN"/>
          <w14:ligatures w14:val="none"/>
        </w:rPr>
        <w:t xml:space="preserve">: </w:t>
      </w:r>
      <w:r w:rsidR="004F16FA" w:rsidRPr="008C3284">
        <w:rPr>
          <w:rFonts w:ascii="Times New Roman" w:eastAsia="Times New Roman" w:hAnsi="Times New Roman" w:cs="Times New Roman"/>
          <w:color w:val="000000" w:themeColor="text1"/>
          <w:spacing w:val="1"/>
          <w:kern w:val="0"/>
          <w:sz w:val="24"/>
          <w:szCs w:val="24"/>
          <w:lang w:eastAsia="en-IN"/>
          <w14:ligatures w14:val="none"/>
        </w:rPr>
        <w:t>A safe deposit box (or safety deposit box) is an individually secured container—usually a metal box—that stays in the </w:t>
      </w:r>
      <w:hyperlink r:id="rId17" w:history="1">
        <w:r w:rsidR="004F16FA" w:rsidRPr="008C3284">
          <w:rPr>
            <w:rFonts w:ascii="Times New Roman" w:eastAsia="Times New Roman" w:hAnsi="Times New Roman" w:cs="Times New Roman"/>
            <w:color w:val="000000" w:themeColor="text1"/>
            <w:spacing w:val="1"/>
            <w:kern w:val="0"/>
            <w:sz w:val="24"/>
            <w:szCs w:val="24"/>
            <w:lang w:eastAsia="en-IN"/>
            <w14:ligatures w14:val="none"/>
          </w:rPr>
          <w:t>safe</w:t>
        </w:r>
      </w:hyperlink>
      <w:r w:rsidR="004F16FA" w:rsidRPr="008C3284">
        <w:rPr>
          <w:rFonts w:ascii="Times New Roman" w:eastAsia="Times New Roman" w:hAnsi="Times New Roman" w:cs="Times New Roman"/>
          <w:color w:val="000000" w:themeColor="text1"/>
          <w:spacing w:val="1"/>
          <w:kern w:val="0"/>
          <w:sz w:val="24"/>
          <w:szCs w:val="24"/>
          <w:lang w:eastAsia="en-IN"/>
          <w14:ligatures w14:val="none"/>
        </w:rPr>
        <w:t xml:space="preserve"> or vault of a federally insured bank or credit union. </w:t>
      </w:r>
    </w:p>
    <w:p w14:paraId="01B69A55" w14:textId="77777777" w:rsidR="00003877" w:rsidRDefault="00003877" w:rsidP="00003877">
      <w:pPr>
        <w:pStyle w:val="ListParagraph"/>
        <w:shd w:val="clear" w:color="auto" w:fill="FFFFFF"/>
        <w:spacing w:after="100" w:afterAutospacing="1"/>
        <w:rPr>
          <w:rFonts w:ascii="Times New Roman" w:eastAsia="Times New Roman" w:hAnsi="Times New Roman" w:cs="Times New Roman"/>
          <w:color w:val="000000" w:themeColor="text1"/>
          <w:spacing w:val="1"/>
          <w:kern w:val="0"/>
          <w:sz w:val="24"/>
          <w:szCs w:val="24"/>
          <w:lang w:eastAsia="en-IN"/>
          <w14:ligatures w14:val="none"/>
        </w:rPr>
      </w:pPr>
    </w:p>
    <w:p w14:paraId="5DA34005" w14:textId="1BFD38E9" w:rsidR="004F16FA" w:rsidRDefault="00003877" w:rsidP="008C3284">
      <w:pPr>
        <w:pStyle w:val="ListParagraph"/>
        <w:numPr>
          <w:ilvl w:val="0"/>
          <w:numId w:val="4"/>
        </w:numPr>
        <w:shd w:val="clear" w:color="auto" w:fill="FFFFFF"/>
        <w:spacing w:after="100" w:afterAutospacing="1"/>
        <w:rPr>
          <w:rFonts w:ascii="Times New Roman" w:eastAsia="Times New Roman" w:hAnsi="Times New Roman" w:cs="Times New Roman"/>
          <w:color w:val="000000" w:themeColor="text1"/>
          <w:spacing w:val="1"/>
          <w:kern w:val="0"/>
          <w:sz w:val="24"/>
          <w:szCs w:val="24"/>
          <w:lang w:eastAsia="en-IN"/>
          <w14:ligatures w14:val="none"/>
        </w:rPr>
      </w:pPr>
      <w:r w:rsidRPr="00003877">
        <w:rPr>
          <w:rFonts w:ascii="Times New Roman" w:eastAsia="Times New Roman" w:hAnsi="Times New Roman" w:cs="Times New Roman"/>
          <w:b/>
          <w:bCs/>
          <w:color w:val="000000" w:themeColor="text1"/>
          <w:spacing w:val="1"/>
          <w:kern w:val="0"/>
          <w:sz w:val="24"/>
          <w:szCs w:val="24"/>
          <w:lang w:eastAsia="en-IN"/>
          <w14:ligatures w14:val="none"/>
        </w:rPr>
        <w:t>WHY</w:t>
      </w:r>
      <w:r>
        <w:rPr>
          <w:rFonts w:ascii="Times New Roman" w:eastAsia="Times New Roman" w:hAnsi="Times New Roman" w:cs="Times New Roman"/>
          <w:color w:val="000000" w:themeColor="text1"/>
          <w:spacing w:val="1"/>
          <w:kern w:val="0"/>
          <w:sz w:val="24"/>
          <w:szCs w:val="24"/>
          <w:lang w:eastAsia="en-IN"/>
          <w14:ligatures w14:val="none"/>
        </w:rPr>
        <w:t xml:space="preserve">: </w:t>
      </w:r>
      <w:r w:rsidR="004F16FA" w:rsidRPr="008C3284">
        <w:rPr>
          <w:rFonts w:ascii="Times New Roman" w:eastAsia="Times New Roman" w:hAnsi="Times New Roman" w:cs="Times New Roman"/>
          <w:color w:val="000000" w:themeColor="text1"/>
          <w:spacing w:val="1"/>
          <w:kern w:val="0"/>
          <w:sz w:val="24"/>
          <w:szCs w:val="24"/>
          <w:lang w:eastAsia="en-IN"/>
          <w14:ligatures w14:val="none"/>
        </w:rPr>
        <w:t>Safe deposit boxes are used to keep valuables, important documents, and sentimental keepsakes protected. Customers rely on the security of the building and vault to safeguard their contents. Safe deposit boxes are designed to withstand natural disasters such as fires, floods, hurricanes, and tornadoes.</w:t>
      </w:r>
    </w:p>
    <w:p w14:paraId="7FB58DE8" w14:textId="77777777" w:rsidR="008C3284" w:rsidRPr="008C3284" w:rsidRDefault="008C3284" w:rsidP="008C3284">
      <w:pPr>
        <w:pStyle w:val="ListParagraph"/>
        <w:shd w:val="clear" w:color="auto" w:fill="FFFFFF"/>
        <w:spacing w:after="100" w:afterAutospacing="1"/>
        <w:rPr>
          <w:rFonts w:ascii="Times New Roman" w:eastAsia="Times New Roman" w:hAnsi="Times New Roman" w:cs="Times New Roman"/>
          <w:color w:val="000000" w:themeColor="text1"/>
          <w:spacing w:val="1"/>
          <w:kern w:val="0"/>
          <w:sz w:val="24"/>
          <w:szCs w:val="24"/>
          <w:lang w:eastAsia="en-IN"/>
          <w14:ligatures w14:val="none"/>
        </w:rPr>
      </w:pPr>
    </w:p>
    <w:p w14:paraId="468EE7E2" w14:textId="04354F20" w:rsidR="008C3284" w:rsidRDefault="00003877" w:rsidP="00945A73">
      <w:pPr>
        <w:pStyle w:val="ListParagraph"/>
        <w:numPr>
          <w:ilvl w:val="0"/>
          <w:numId w:val="4"/>
        </w:numPr>
        <w:shd w:val="clear" w:color="auto" w:fill="FFFFFF"/>
        <w:spacing w:after="100" w:afterAutospacing="1"/>
        <w:rPr>
          <w:rFonts w:ascii="Times New Roman" w:hAnsi="Times New Roman" w:cs="Times New Roman"/>
          <w:color w:val="000000" w:themeColor="text1"/>
          <w:spacing w:val="1"/>
          <w:sz w:val="24"/>
          <w:szCs w:val="24"/>
          <w:shd w:val="clear" w:color="auto" w:fill="FFFFFF"/>
        </w:rPr>
      </w:pPr>
      <w:r w:rsidRPr="00003877">
        <w:rPr>
          <w:rFonts w:ascii="Times New Roman" w:hAnsi="Times New Roman" w:cs="Times New Roman"/>
          <w:b/>
          <w:bCs/>
          <w:color w:val="000000" w:themeColor="text1"/>
          <w:spacing w:val="1"/>
          <w:sz w:val="24"/>
          <w:szCs w:val="24"/>
          <w:shd w:val="clear" w:color="auto" w:fill="FFFFFF"/>
        </w:rPr>
        <w:t>HOW</w:t>
      </w:r>
      <w:r>
        <w:rPr>
          <w:rFonts w:ascii="Times New Roman" w:hAnsi="Times New Roman" w:cs="Times New Roman"/>
          <w:color w:val="000000" w:themeColor="text1"/>
          <w:spacing w:val="1"/>
          <w:sz w:val="24"/>
          <w:szCs w:val="24"/>
          <w:shd w:val="clear" w:color="auto" w:fill="FFFFFF"/>
        </w:rPr>
        <w:t xml:space="preserve">: </w:t>
      </w:r>
      <w:r w:rsidR="004F16FA" w:rsidRPr="002171C6">
        <w:rPr>
          <w:rFonts w:ascii="Times New Roman" w:hAnsi="Times New Roman" w:cs="Times New Roman"/>
          <w:color w:val="000000" w:themeColor="text1"/>
          <w:spacing w:val="1"/>
          <w:sz w:val="24"/>
          <w:szCs w:val="24"/>
          <w:shd w:val="clear" w:color="auto" w:fill="FFFFFF"/>
        </w:rPr>
        <w:t>When you rent a safe deposit box, the bank gives you a key to use, in tandem with a second “guard key” held by a bank employee, to access the box. If your bank uses a keyless system, you will scan your finger or hand instead. Either way, you will have to provide some type of </w:t>
      </w:r>
      <w:hyperlink r:id="rId18" w:history="1">
        <w:r w:rsidR="004F16FA" w:rsidRPr="002171C6">
          <w:rPr>
            <w:rStyle w:val="Hyperlink"/>
            <w:rFonts w:ascii="Times New Roman" w:hAnsi="Times New Roman" w:cs="Times New Roman"/>
            <w:color w:val="000000" w:themeColor="text1"/>
            <w:spacing w:val="1"/>
            <w:sz w:val="24"/>
            <w:szCs w:val="24"/>
            <w:u w:val="none"/>
            <w:shd w:val="clear" w:color="auto" w:fill="FFFFFF"/>
          </w:rPr>
          <w:t>identification</w:t>
        </w:r>
      </w:hyperlink>
      <w:r w:rsidR="004F16FA" w:rsidRPr="002171C6">
        <w:rPr>
          <w:rFonts w:ascii="Times New Roman" w:hAnsi="Times New Roman" w:cs="Times New Roman"/>
          <w:color w:val="000000" w:themeColor="text1"/>
          <w:spacing w:val="1"/>
          <w:sz w:val="24"/>
          <w:szCs w:val="24"/>
          <w:shd w:val="clear" w:color="auto" w:fill="FFFFFF"/>
        </w:rPr>
        <w:t>—and your key, if it’s not a keyless system—every time you visit the bank to access the box.</w:t>
      </w:r>
    </w:p>
    <w:p w14:paraId="28E2C9FB" w14:textId="77777777" w:rsidR="00003877" w:rsidRPr="00003877" w:rsidRDefault="00003877" w:rsidP="00003877">
      <w:pPr>
        <w:pStyle w:val="ListParagraph"/>
        <w:rPr>
          <w:rFonts w:ascii="Times New Roman" w:hAnsi="Times New Roman" w:cs="Times New Roman"/>
          <w:color w:val="000000" w:themeColor="text1"/>
          <w:spacing w:val="1"/>
          <w:sz w:val="24"/>
          <w:szCs w:val="24"/>
          <w:shd w:val="clear" w:color="auto" w:fill="FFFFFF"/>
        </w:rPr>
      </w:pPr>
    </w:p>
    <w:p w14:paraId="1568D6DE" w14:textId="250E8BE2" w:rsidR="00003877" w:rsidRPr="00003877" w:rsidRDefault="00003877" w:rsidP="00A27763">
      <w:pPr>
        <w:pStyle w:val="ListParagraph"/>
        <w:numPr>
          <w:ilvl w:val="0"/>
          <w:numId w:val="4"/>
        </w:numPr>
        <w:shd w:val="clear" w:color="auto" w:fill="FFFFFF"/>
        <w:spacing w:after="100" w:afterAutospacing="1"/>
        <w:rPr>
          <w:rFonts w:ascii="Times New Roman" w:hAnsi="Times New Roman" w:cs="Times New Roman"/>
          <w:color w:val="000000" w:themeColor="text1"/>
          <w:spacing w:val="1"/>
          <w:sz w:val="24"/>
          <w:szCs w:val="24"/>
          <w:shd w:val="clear" w:color="auto" w:fill="FFFFFF"/>
        </w:rPr>
      </w:pPr>
      <w:r w:rsidRPr="00003877">
        <w:rPr>
          <w:rFonts w:ascii="Times New Roman" w:hAnsi="Times New Roman" w:cs="Times New Roman"/>
          <w:color w:val="000000" w:themeColor="text1"/>
          <w:spacing w:val="1"/>
          <w:sz w:val="24"/>
          <w:szCs w:val="24"/>
          <w:shd w:val="clear" w:color="auto" w:fill="FFFFFF"/>
        </w:rPr>
        <w:t>Rough estimates place the average cost of a box at a commercial U.S. bank between $15 and $350 per year.</w:t>
      </w:r>
    </w:p>
    <w:p w14:paraId="32DAF800" w14:textId="77777777" w:rsidR="00003877" w:rsidRPr="00003877" w:rsidRDefault="00003877" w:rsidP="00003877">
      <w:pPr>
        <w:pStyle w:val="ListParagraph"/>
        <w:shd w:val="clear" w:color="auto" w:fill="FFFFFF"/>
        <w:spacing w:after="100" w:afterAutospacing="1"/>
        <w:rPr>
          <w:rFonts w:ascii="Times New Roman" w:hAnsi="Times New Roman" w:cs="Times New Roman"/>
          <w:color w:val="000000" w:themeColor="text1"/>
          <w:spacing w:val="1"/>
          <w:sz w:val="24"/>
          <w:szCs w:val="24"/>
          <w:shd w:val="clear" w:color="auto" w:fill="FFFFFF"/>
        </w:rPr>
      </w:pPr>
    </w:p>
    <w:p w14:paraId="2E993492" w14:textId="14AD03AA" w:rsidR="004F16FA" w:rsidRDefault="004F16FA" w:rsidP="008C3284">
      <w:pPr>
        <w:pStyle w:val="ListParagraph"/>
        <w:numPr>
          <w:ilvl w:val="0"/>
          <w:numId w:val="4"/>
        </w:numPr>
        <w:shd w:val="clear" w:color="auto" w:fill="FFFFFF"/>
        <w:spacing w:after="100" w:afterAutospacing="1"/>
        <w:rPr>
          <w:rFonts w:ascii="Times New Roman" w:hAnsi="Times New Roman" w:cs="Times New Roman"/>
          <w:color w:val="000000" w:themeColor="text1"/>
          <w:spacing w:val="1"/>
          <w:sz w:val="24"/>
          <w:szCs w:val="24"/>
          <w:shd w:val="clear" w:color="auto" w:fill="FFFFFF"/>
        </w:rPr>
      </w:pPr>
      <w:r w:rsidRPr="008C3284">
        <w:rPr>
          <w:rFonts w:ascii="Times New Roman" w:hAnsi="Times New Roman" w:cs="Times New Roman"/>
          <w:color w:val="000000" w:themeColor="text1"/>
          <w:spacing w:val="1"/>
          <w:sz w:val="24"/>
          <w:szCs w:val="24"/>
          <w:shd w:val="clear" w:color="auto" w:fill="FFFFFF"/>
        </w:rPr>
        <w:t>An individual can rent a box in their name only, or they can add other people to the lease.</w:t>
      </w:r>
    </w:p>
    <w:p w14:paraId="152DF7B8" w14:textId="77777777" w:rsidR="008C3284" w:rsidRPr="008C3284" w:rsidRDefault="008C3284" w:rsidP="008C3284">
      <w:pPr>
        <w:pStyle w:val="ListParagraph"/>
        <w:shd w:val="clear" w:color="auto" w:fill="FFFFFF"/>
        <w:spacing w:after="100" w:afterAutospacing="1"/>
        <w:rPr>
          <w:rFonts w:ascii="Times New Roman" w:hAnsi="Times New Roman" w:cs="Times New Roman"/>
          <w:color w:val="000000" w:themeColor="text1"/>
          <w:spacing w:val="1"/>
          <w:sz w:val="24"/>
          <w:szCs w:val="24"/>
          <w:shd w:val="clear" w:color="auto" w:fill="FFFFFF"/>
        </w:rPr>
      </w:pPr>
    </w:p>
    <w:p w14:paraId="420EF8B9" w14:textId="080A54AA" w:rsidR="008C3284" w:rsidRPr="002171C6" w:rsidRDefault="004F16FA" w:rsidP="00223601">
      <w:pPr>
        <w:pStyle w:val="ListParagraph"/>
        <w:numPr>
          <w:ilvl w:val="0"/>
          <w:numId w:val="4"/>
        </w:numPr>
        <w:shd w:val="clear" w:color="auto" w:fill="FFFFFF"/>
        <w:spacing w:after="100" w:afterAutospacing="1"/>
        <w:rPr>
          <w:rFonts w:ascii="Times New Roman" w:hAnsi="Times New Roman" w:cs="Times New Roman"/>
          <w:color w:val="000000" w:themeColor="text1"/>
          <w:spacing w:val="1"/>
          <w:sz w:val="24"/>
          <w:szCs w:val="24"/>
          <w:shd w:val="clear" w:color="auto" w:fill="FFFFFF"/>
        </w:rPr>
      </w:pPr>
      <w:r w:rsidRPr="002171C6">
        <w:rPr>
          <w:rFonts w:ascii="Times New Roman" w:hAnsi="Times New Roman" w:cs="Times New Roman"/>
          <w:color w:val="000000" w:themeColor="text1"/>
          <w:spacing w:val="1"/>
          <w:sz w:val="24"/>
          <w:szCs w:val="24"/>
          <w:shd w:val="clear" w:color="auto" w:fill="FFFFFF"/>
        </w:rPr>
        <w:t>Safe deposit boxes can’t be accessed 24/7, so it’s best not to put anything in them that might be needed in a hurry.</w:t>
      </w:r>
    </w:p>
    <w:p w14:paraId="4B48C734" w14:textId="77777777" w:rsidR="008C3284" w:rsidRPr="008C3284" w:rsidRDefault="008C3284" w:rsidP="008C3284">
      <w:pPr>
        <w:pStyle w:val="ListParagraph"/>
        <w:shd w:val="clear" w:color="auto" w:fill="FFFFFF"/>
        <w:spacing w:after="100" w:afterAutospacing="1"/>
        <w:rPr>
          <w:rFonts w:ascii="Times New Roman" w:hAnsi="Times New Roman" w:cs="Times New Roman"/>
          <w:color w:val="000000" w:themeColor="text1"/>
          <w:spacing w:val="1"/>
          <w:sz w:val="24"/>
          <w:szCs w:val="24"/>
          <w:shd w:val="clear" w:color="auto" w:fill="FFFFFF"/>
        </w:rPr>
      </w:pPr>
    </w:p>
    <w:p w14:paraId="7EF05AA4" w14:textId="592CE1BC" w:rsidR="00003877" w:rsidRPr="00003877" w:rsidRDefault="004F16FA" w:rsidP="00420C21">
      <w:pPr>
        <w:pStyle w:val="ListParagraph"/>
        <w:numPr>
          <w:ilvl w:val="0"/>
          <w:numId w:val="4"/>
        </w:numPr>
        <w:shd w:val="clear" w:color="auto" w:fill="FFFFFF"/>
        <w:spacing w:after="100" w:afterAutospacing="1"/>
        <w:rPr>
          <w:rFonts w:ascii="Times New Roman" w:hAnsi="Times New Roman" w:cs="Times New Roman"/>
          <w:color w:val="000000" w:themeColor="text1"/>
          <w:spacing w:val="1"/>
          <w:sz w:val="24"/>
          <w:szCs w:val="24"/>
          <w:shd w:val="clear" w:color="auto" w:fill="FFFFFF"/>
        </w:rPr>
      </w:pPr>
      <w:r w:rsidRPr="00003877">
        <w:rPr>
          <w:rFonts w:ascii="Times New Roman" w:hAnsi="Times New Roman" w:cs="Times New Roman"/>
          <w:color w:val="000000" w:themeColor="text1"/>
          <w:spacing w:val="1"/>
          <w:sz w:val="24"/>
          <w:szCs w:val="24"/>
          <w:shd w:val="clear" w:color="auto" w:fill="FFFFFF"/>
        </w:rPr>
        <w:t>The contents of a safe deposit box are not insured in the same way as a bank or credit union deposits. The </w:t>
      </w:r>
      <w:hyperlink r:id="rId19" w:history="1">
        <w:r w:rsidRPr="00003877">
          <w:rPr>
            <w:rStyle w:val="Hyperlink"/>
            <w:rFonts w:ascii="Times New Roman" w:hAnsi="Times New Roman" w:cs="Times New Roman"/>
            <w:color w:val="000000" w:themeColor="text1"/>
            <w:spacing w:val="1"/>
            <w:sz w:val="24"/>
            <w:szCs w:val="24"/>
            <w:u w:val="none"/>
            <w:shd w:val="clear" w:color="auto" w:fill="FFFFFF"/>
          </w:rPr>
          <w:t>Federal Deposit Insurance Corporation</w:t>
        </w:r>
      </w:hyperlink>
      <w:r w:rsidRPr="00003877">
        <w:rPr>
          <w:rFonts w:ascii="Times New Roman" w:hAnsi="Times New Roman" w:cs="Times New Roman"/>
          <w:color w:val="000000" w:themeColor="text1"/>
          <w:spacing w:val="1"/>
          <w:sz w:val="24"/>
          <w:szCs w:val="24"/>
          <w:shd w:val="clear" w:color="auto" w:fill="FFFFFF"/>
        </w:rPr>
        <w:t> (FDIC) insures cash deposits up to a certain limit but, due to the fact that there is no way to verify the contents of a safe deposit box, banks will not insure their contents.</w:t>
      </w:r>
      <w:r w:rsidRPr="00003877">
        <w:rPr>
          <w:rStyle w:val="mntl-inline-citation"/>
          <w:rFonts w:ascii="Times New Roman" w:hAnsi="Times New Roman" w:cs="Times New Roman"/>
          <w:color w:val="000000" w:themeColor="text1"/>
          <w:spacing w:val="17"/>
          <w:sz w:val="24"/>
          <w:szCs w:val="24"/>
          <w:shd w:val="clear" w:color="auto" w:fill="FFFFFF"/>
        </w:rPr>
        <w:t>23</w:t>
      </w:r>
      <w:r w:rsidRPr="00003877">
        <w:rPr>
          <w:rFonts w:ascii="Times New Roman" w:hAnsi="Times New Roman" w:cs="Times New Roman"/>
          <w:color w:val="000000" w:themeColor="text1"/>
          <w:spacing w:val="1"/>
          <w:sz w:val="24"/>
          <w:szCs w:val="24"/>
          <w:shd w:val="clear" w:color="auto" w:fill="FFFFFF"/>
        </w:rPr>
        <w:t> Also, if heirs are not told about the location of the drawer, upon non-payment the box is considered abandoned, and its contents are turned over to the state’s unclaimed-property offices for auction.</w:t>
      </w:r>
    </w:p>
    <w:p w14:paraId="23F1665A" w14:textId="77777777" w:rsidR="00003877" w:rsidRPr="00003877" w:rsidRDefault="00003877" w:rsidP="00003877">
      <w:pPr>
        <w:pStyle w:val="ListParagraph"/>
        <w:shd w:val="clear" w:color="auto" w:fill="FFFFFF"/>
        <w:spacing w:after="100" w:afterAutospacing="1"/>
        <w:rPr>
          <w:rFonts w:ascii="Times New Roman" w:hAnsi="Times New Roman" w:cs="Times New Roman"/>
          <w:color w:val="000000" w:themeColor="text1"/>
          <w:spacing w:val="1"/>
          <w:sz w:val="24"/>
          <w:szCs w:val="24"/>
          <w:shd w:val="clear" w:color="auto" w:fill="FFFFFF"/>
        </w:rPr>
      </w:pPr>
    </w:p>
    <w:p w14:paraId="1161F450" w14:textId="2F5B79AD" w:rsidR="00E364AE" w:rsidRDefault="00E364AE" w:rsidP="008C3284">
      <w:pPr>
        <w:pStyle w:val="ListParagraph"/>
        <w:numPr>
          <w:ilvl w:val="0"/>
          <w:numId w:val="4"/>
        </w:numPr>
        <w:shd w:val="clear" w:color="auto" w:fill="FFFFFF"/>
        <w:spacing w:after="100" w:afterAutospacing="1"/>
        <w:rPr>
          <w:rFonts w:ascii="Times New Roman" w:hAnsi="Times New Roman" w:cs="Times New Roman"/>
          <w:color w:val="000000" w:themeColor="text1"/>
          <w:sz w:val="24"/>
          <w:szCs w:val="24"/>
          <w:shd w:val="clear" w:color="auto" w:fill="FFFFFF"/>
        </w:rPr>
      </w:pPr>
      <w:r w:rsidRPr="008C3284">
        <w:rPr>
          <w:rFonts w:ascii="Times New Roman" w:hAnsi="Times New Roman" w:cs="Times New Roman"/>
          <w:color w:val="000000" w:themeColor="text1"/>
          <w:sz w:val="24"/>
          <w:szCs w:val="24"/>
          <w:shd w:val="clear" w:color="auto" w:fill="FFFFFF"/>
        </w:rPr>
        <w:t>The </w:t>
      </w:r>
      <w:r w:rsidRPr="008C3284">
        <w:rPr>
          <w:rStyle w:val="Strong"/>
          <w:rFonts w:ascii="Times New Roman" w:hAnsi="Times New Roman" w:cs="Times New Roman"/>
          <w:b w:val="0"/>
          <w:bCs w:val="0"/>
          <w:color w:val="000000" w:themeColor="text1"/>
          <w:sz w:val="24"/>
          <w:szCs w:val="24"/>
          <w:shd w:val="clear" w:color="auto" w:fill="FFFFFF"/>
        </w:rPr>
        <w:t>global safe deposit box services market</w:t>
      </w:r>
      <w:r w:rsidRPr="008C3284">
        <w:rPr>
          <w:rFonts w:ascii="Times New Roman" w:hAnsi="Times New Roman" w:cs="Times New Roman"/>
          <w:color w:val="000000" w:themeColor="text1"/>
          <w:sz w:val="24"/>
          <w:szCs w:val="24"/>
          <w:shd w:val="clear" w:color="auto" w:fill="FFFFFF"/>
        </w:rPr>
        <w:t> was valued at </w:t>
      </w:r>
      <w:r w:rsidRPr="008C3284">
        <w:rPr>
          <w:rStyle w:val="Strong"/>
          <w:rFonts w:ascii="Times New Roman" w:hAnsi="Times New Roman" w:cs="Times New Roman"/>
          <w:b w:val="0"/>
          <w:bCs w:val="0"/>
          <w:color w:val="000000" w:themeColor="text1"/>
          <w:sz w:val="24"/>
          <w:szCs w:val="24"/>
          <w:shd w:val="clear" w:color="auto" w:fill="FFFFFF"/>
        </w:rPr>
        <w:t>USD 9,402.4 Million in 2021</w:t>
      </w:r>
      <w:r w:rsidRPr="008C3284">
        <w:rPr>
          <w:rFonts w:ascii="Times New Roman" w:hAnsi="Times New Roman" w:cs="Times New Roman"/>
          <w:color w:val="000000" w:themeColor="text1"/>
          <w:sz w:val="24"/>
          <w:szCs w:val="24"/>
          <w:shd w:val="clear" w:color="auto" w:fill="FFFFFF"/>
        </w:rPr>
        <w:t> and is projected to reach </w:t>
      </w:r>
      <w:r w:rsidRPr="008C3284">
        <w:rPr>
          <w:rStyle w:val="Strong"/>
          <w:rFonts w:ascii="Times New Roman" w:hAnsi="Times New Roman" w:cs="Times New Roman"/>
          <w:b w:val="0"/>
          <w:bCs w:val="0"/>
          <w:color w:val="000000" w:themeColor="text1"/>
          <w:sz w:val="24"/>
          <w:szCs w:val="24"/>
          <w:shd w:val="clear" w:color="auto" w:fill="FFFFFF"/>
        </w:rPr>
        <w:t>USD 11,758.2 Million by 2030</w:t>
      </w:r>
      <w:r w:rsidRPr="008C3284">
        <w:rPr>
          <w:rFonts w:ascii="Times New Roman" w:hAnsi="Times New Roman" w:cs="Times New Roman"/>
          <w:color w:val="000000" w:themeColor="text1"/>
          <w:sz w:val="24"/>
          <w:szCs w:val="24"/>
          <w:shd w:val="clear" w:color="auto" w:fill="FFFFFF"/>
        </w:rPr>
        <w:t>, expanding at a </w:t>
      </w:r>
      <w:r w:rsidRPr="008C3284">
        <w:rPr>
          <w:rStyle w:val="Strong"/>
          <w:rFonts w:ascii="Times New Roman" w:hAnsi="Times New Roman" w:cs="Times New Roman"/>
          <w:b w:val="0"/>
          <w:bCs w:val="0"/>
          <w:color w:val="000000" w:themeColor="text1"/>
          <w:sz w:val="24"/>
          <w:szCs w:val="24"/>
          <w:shd w:val="clear" w:color="auto" w:fill="FFFFFF"/>
        </w:rPr>
        <w:t>CAGR of 2.3%</w:t>
      </w:r>
      <w:r w:rsidRPr="008C3284">
        <w:rPr>
          <w:rFonts w:ascii="Times New Roman" w:hAnsi="Times New Roman" w:cs="Times New Roman"/>
          <w:color w:val="000000" w:themeColor="text1"/>
          <w:sz w:val="24"/>
          <w:szCs w:val="24"/>
          <w:shd w:val="clear" w:color="auto" w:fill="FFFFFF"/>
        </w:rPr>
        <w:t> during the forecast period.</w:t>
      </w:r>
    </w:p>
    <w:p w14:paraId="68070052" w14:textId="77777777" w:rsidR="008C3284" w:rsidRPr="008C3284" w:rsidRDefault="008C3284" w:rsidP="008C3284">
      <w:pPr>
        <w:pStyle w:val="ListParagraph"/>
        <w:shd w:val="clear" w:color="auto" w:fill="FFFFFF"/>
        <w:spacing w:after="100" w:afterAutospacing="1"/>
        <w:rPr>
          <w:rFonts w:ascii="Times New Roman" w:hAnsi="Times New Roman" w:cs="Times New Roman"/>
          <w:color w:val="000000" w:themeColor="text1"/>
          <w:sz w:val="24"/>
          <w:szCs w:val="24"/>
          <w:shd w:val="clear" w:color="auto" w:fill="FFFFFF"/>
        </w:rPr>
      </w:pPr>
    </w:p>
    <w:p w14:paraId="3BBAE68D" w14:textId="2B739C91" w:rsidR="00003877" w:rsidRPr="00003877" w:rsidRDefault="00003877" w:rsidP="00003877">
      <w:pPr>
        <w:pStyle w:val="ListParagraph"/>
        <w:numPr>
          <w:ilvl w:val="0"/>
          <w:numId w:val="4"/>
        </w:numPr>
        <w:shd w:val="clear" w:color="auto" w:fill="FFFFFF"/>
        <w:spacing w:after="100" w:afterAutospacing="1"/>
        <w:rPr>
          <w:rFonts w:ascii="Times New Roman" w:hAnsi="Times New Roman" w:cs="Times New Roman"/>
          <w:color w:val="000000" w:themeColor="text1"/>
          <w:sz w:val="24"/>
          <w:szCs w:val="24"/>
        </w:rPr>
      </w:pPr>
      <w:r w:rsidRPr="00003877">
        <w:rPr>
          <w:rFonts w:ascii="Times New Roman" w:hAnsi="Times New Roman" w:cs="Times New Roman"/>
          <w:b/>
          <w:bCs/>
          <w:color w:val="000000" w:themeColor="text1"/>
          <w:sz w:val="24"/>
          <w:szCs w:val="24"/>
          <w:shd w:val="clear" w:color="auto" w:fill="FFFFFF"/>
        </w:rPr>
        <w:t>WHO</w:t>
      </w:r>
      <w:r>
        <w:rPr>
          <w:rFonts w:ascii="Times New Roman" w:hAnsi="Times New Roman" w:cs="Times New Roman"/>
          <w:color w:val="000000" w:themeColor="text1"/>
          <w:sz w:val="24"/>
          <w:szCs w:val="24"/>
          <w:shd w:val="clear" w:color="auto" w:fill="FFFFFF"/>
        </w:rPr>
        <w:t xml:space="preserve">: </w:t>
      </w:r>
      <w:r w:rsidR="00DC039C" w:rsidRPr="00003877">
        <w:rPr>
          <w:rFonts w:ascii="Times New Roman" w:hAnsi="Times New Roman" w:cs="Times New Roman"/>
          <w:color w:val="000000" w:themeColor="text1"/>
          <w:sz w:val="24"/>
          <w:szCs w:val="24"/>
          <w:shd w:val="clear" w:color="auto" w:fill="FFFFFF"/>
        </w:rPr>
        <w:t>Top players in the market include JP Morgan Chase &amp; Co., Bank of America Corporation, Wells Fargo.</w:t>
      </w:r>
    </w:p>
    <w:p w14:paraId="2C154E1A" w14:textId="77777777" w:rsidR="00003877" w:rsidRPr="00003877" w:rsidRDefault="00003877" w:rsidP="00003877">
      <w:pPr>
        <w:shd w:val="clear" w:color="auto" w:fill="FFFFFF"/>
        <w:spacing w:after="100" w:afterAutospacing="1"/>
        <w:rPr>
          <w:rStyle w:val="Strong"/>
          <w:rFonts w:ascii="Times New Roman" w:hAnsi="Times New Roman" w:cs="Times New Roman"/>
          <w:b w:val="0"/>
          <w:bCs w:val="0"/>
          <w:color w:val="000000" w:themeColor="text1"/>
          <w:sz w:val="24"/>
          <w:szCs w:val="24"/>
        </w:rPr>
      </w:pPr>
    </w:p>
    <w:p w14:paraId="2153F5E6" w14:textId="73D7604F" w:rsidR="00DC039C" w:rsidRPr="002171C6" w:rsidRDefault="00000000" w:rsidP="00100524">
      <w:pPr>
        <w:pStyle w:val="ListParagraph"/>
        <w:numPr>
          <w:ilvl w:val="0"/>
          <w:numId w:val="4"/>
        </w:numPr>
        <w:shd w:val="clear" w:color="auto" w:fill="FFFFFF"/>
        <w:spacing w:after="100" w:afterAutospacing="1"/>
        <w:rPr>
          <w:rFonts w:ascii="Times New Roman" w:hAnsi="Times New Roman" w:cs="Times New Roman"/>
          <w:color w:val="1A1A1A"/>
          <w:sz w:val="24"/>
          <w:szCs w:val="24"/>
        </w:rPr>
      </w:pPr>
      <w:hyperlink r:id="rId20" w:history="1">
        <w:r w:rsidR="00DC039C" w:rsidRPr="002171C6">
          <w:rPr>
            <w:rStyle w:val="Strong"/>
            <w:rFonts w:ascii="Times New Roman" w:hAnsi="Times New Roman" w:cs="Times New Roman"/>
            <w:b w:val="0"/>
            <w:bCs w:val="0"/>
            <w:color w:val="000000" w:themeColor="text1"/>
            <w:sz w:val="24"/>
            <w:szCs w:val="24"/>
          </w:rPr>
          <w:t>Factors driving the growth of the Safe Deposit Box Services market</w:t>
        </w:r>
      </w:hyperlink>
      <w:r w:rsidR="00DC039C" w:rsidRPr="002171C6">
        <w:rPr>
          <w:rStyle w:val="Strong"/>
          <w:rFonts w:ascii="Times New Roman" w:hAnsi="Times New Roman" w:cs="Times New Roman"/>
          <w:b w:val="0"/>
          <w:bCs w:val="0"/>
          <w:color w:val="000000" w:themeColor="text1"/>
          <w:sz w:val="24"/>
          <w:szCs w:val="24"/>
        </w:rPr>
        <w:t xml:space="preserve"> are r</w:t>
      </w:r>
      <w:r w:rsidR="00DC039C" w:rsidRPr="002171C6">
        <w:rPr>
          <w:rFonts w:ascii="Times New Roman" w:hAnsi="Times New Roman" w:cs="Times New Roman"/>
          <w:color w:val="000000" w:themeColor="text1"/>
          <w:sz w:val="24"/>
          <w:szCs w:val="24"/>
        </w:rPr>
        <w:t>ising demand for robust security, rising wealth, and asset ownership during the forecast period</w:t>
      </w:r>
      <w:r w:rsidR="00DC039C" w:rsidRPr="002171C6">
        <w:rPr>
          <w:rFonts w:ascii="Times New Roman" w:hAnsi="Times New Roman" w:cs="Times New Roman"/>
          <w:color w:val="1A1A1A"/>
          <w:sz w:val="24"/>
          <w:szCs w:val="24"/>
        </w:rPr>
        <w:t>.</w:t>
      </w:r>
    </w:p>
    <w:p w14:paraId="64C3AB6F" w14:textId="77777777" w:rsidR="008C3284" w:rsidRPr="008C3284" w:rsidRDefault="008C3284" w:rsidP="008C3284">
      <w:pPr>
        <w:pStyle w:val="ListParagraph"/>
        <w:shd w:val="clear" w:color="auto" w:fill="FFFFFF"/>
        <w:spacing w:after="100" w:afterAutospacing="1"/>
        <w:rPr>
          <w:rFonts w:ascii="Times New Roman" w:hAnsi="Times New Roman" w:cs="Times New Roman"/>
          <w:color w:val="1A1A1A"/>
          <w:sz w:val="24"/>
          <w:szCs w:val="24"/>
        </w:rPr>
      </w:pPr>
    </w:p>
    <w:p w14:paraId="7FA7A901" w14:textId="0A8E5F45" w:rsidR="00DC039C" w:rsidRPr="008C3284" w:rsidRDefault="008C3284" w:rsidP="008C3284">
      <w:pPr>
        <w:pStyle w:val="ListParagraph"/>
        <w:numPr>
          <w:ilvl w:val="0"/>
          <w:numId w:val="5"/>
        </w:numPr>
        <w:shd w:val="clear" w:color="auto" w:fill="FFFFFF"/>
        <w:spacing w:after="100" w:afterAutospacing="1"/>
        <w:rPr>
          <w:rFonts w:ascii="Times New Roman" w:hAnsi="Times New Roman" w:cs="Times New Roman"/>
          <w:color w:val="1A1A1A"/>
          <w:sz w:val="24"/>
          <w:szCs w:val="24"/>
        </w:rPr>
      </w:pPr>
      <w:r w:rsidRPr="008C3284">
        <w:rPr>
          <w:noProof/>
        </w:rPr>
        <mc:AlternateContent>
          <mc:Choice Requires="wps">
            <w:drawing>
              <wp:anchor distT="45720" distB="45720" distL="114300" distR="114300" simplePos="0" relativeHeight="251659264" behindDoc="0" locked="0" layoutInCell="1" allowOverlap="1" wp14:anchorId="032DD486" wp14:editId="4B192E64">
                <wp:simplePos x="0" y="0"/>
                <wp:positionH relativeFrom="column">
                  <wp:posOffset>1775460</wp:posOffset>
                </wp:positionH>
                <wp:positionV relativeFrom="paragraph">
                  <wp:posOffset>427355</wp:posOffset>
                </wp:positionV>
                <wp:extent cx="4564380" cy="23698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369820"/>
                        </a:xfrm>
                        <a:prstGeom prst="rect">
                          <a:avLst/>
                        </a:prstGeom>
                        <a:solidFill>
                          <a:srgbClr val="FFFFFF"/>
                        </a:solidFill>
                        <a:ln w="9525">
                          <a:solidFill>
                            <a:srgbClr val="000000"/>
                          </a:solidFill>
                          <a:miter lim="800000"/>
                          <a:headEnd/>
                          <a:tailEnd/>
                        </a:ln>
                      </wps:spPr>
                      <wps:txbx>
                        <w:txbxContent>
                          <w:p w14:paraId="4A76C684" w14:textId="2E2D1824" w:rsidR="008C3284" w:rsidRDefault="008C3284">
                            <w:r>
                              <w:rPr>
                                <w:noProof/>
                              </w:rPr>
                              <w:drawing>
                                <wp:inline distT="0" distB="0" distL="0" distR="0" wp14:anchorId="1303DC3F" wp14:editId="77751C03">
                                  <wp:extent cx="4335780" cy="2247900"/>
                                  <wp:effectExtent l="0" t="0" r="7620" b="0"/>
                                  <wp:docPr id="798018286" name="Chart 1">
                                    <a:extLst xmlns:a="http://schemas.openxmlformats.org/drawingml/2006/main">
                                      <a:ext uri="{FF2B5EF4-FFF2-40B4-BE49-F238E27FC236}">
                                        <a16:creationId xmlns:a16="http://schemas.microsoft.com/office/drawing/2014/main" id="{7022549E-B215-F1B2-6A75-77EC5B558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2DD486" id="_x0000_t202" coordsize="21600,21600" o:spt="202" path="m,l,21600r21600,l21600,xe">
                <v:stroke joinstyle="miter"/>
                <v:path gradientshapeok="t" o:connecttype="rect"/>
              </v:shapetype>
              <v:shape id="Text Box 2" o:spid="_x0000_s1026" type="#_x0000_t202" style="position:absolute;left:0;text-align:left;margin-left:139.8pt;margin-top:33.65pt;width:359.4pt;height:18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">
                <v:textbox>
                  <w:txbxContent>
                    <w:p w14:paraId="4A76C684" w14:textId="2E2D1824" w:rsidR="008C3284" w:rsidRDefault="008C3284">
                      <w:r>
                        <w:rPr>
                          <w:noProof/>
                        </w:rPr>
                        <w:drawing>
                          <wp:inline distT="0" distB="0" distL="0" distR="0" wp14:anchorId="1303DC3F" wp14:editId="77751C03">
                            <wp:extent cx="4335780" cy="2247900"/>
                            <wp:effectExtent l="0" t="0" r="7620" b="0"/>
                            <wp:docPr id="798018286" name="Chart 1">
                              <a:extLst xmlns:a="http://schemas.openxmlformats.org/drawingml/2006/main">
                                <a:ext uri="{FF2B5EF4-FFF2-40B4-BE49-F238E27FC236}">
                                  <a16:creationId xmlns:a16="http://schemas.microsoft.com/office/drawing/2014/main" id="{7022549E-B215-F1B2-6A75-77EC5B558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xbxContent>
                </v:textbox>
                <w10:wrap type="square"/>
              </v:shape>
            </w:pict>
          </mc:Fallback>
        </mc:AlternateContent>
      </w:r>
      <w:r w:rsidRPr="008C3284">
        <w:rPr>
          <w:rFonts w:ascii="Times New Roman" w:hAnsi="Times New Roman" w:cs="Times New Roman"/>
          <w:sz w:val="24"/>
          <w:szCs w:val="24"/>
        </w:rPr>
        <w:t>G</w:t>
      </w:r>
      <w:r w:rsidR="00DC039C" w:rsidRPr="008C3284">
        <w:rPr>
          <w:rFonts w:ascii="Times New Roman" w:hAnsi="Times New Roman" w:cs="Times New Roman"/>
          <w:sz w:val="24"/>
          <w:szCs w:val="24"/>
        </w:rPr>
        <w:t>lobal market size for the Safe Deposit Box Services Market from 2021 to 2031:</w:t>
      </w:r>
    </w:p>
    <w:tbl>
      <w:tblPr>
        <w:tblW w:w="1920" w:type="dxa"/>
        <w:tblLook w:val="04A0" w:firstRow="1" w:lastRow="0" w:firstColumn="1" w:lastColumn="0" w:noHBand="0" w:noVBand="1"/>
      </w:tblPr>
      <w:tblGrid>
        <w:gridCol w:w="870"/>
        <w:gridCol w:w="1176"/>
      </w:tblGrid>
      <w:tr w:rsidR="00DC039C" w:rsidRPr="00DC039C" w14:paraId="64BE996F" w14:textId="77777777" w:rsidTr="00DC039C">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36EC6" w14:textId="77777777" w:rsidR="00DC039C" w:rsidRPr="00DC039C" w:rsidRDefault="00DC039C" w:rsidP="00DC039C">
            <w:pPr>
              <w:jc w:val="center"/>
              <w:rPr>
                <w:rFonts w:ascii="Times New Roman" w:eastAsia="Times New Roman" w:hAnsi="Times New Roman" w:cs="Times New Roman"/>
                <w:b/>
                <w:bCs/>
                <w:color w:val="000000"/>
                <w:kern w:val="0"/>
                <w:sz w:val="24"/>
                <w:szCs w:val="24"/>
                <w:lang w:eastAsia="en-IN"/>
                <w14:ligatures w14:val="none"/>
              </w:rPr>
            </w:pPr>
            <w:r w:rsidRPr="00DC039C">
              <w:rPr>
                <w:rFonts w:ascii="Times New Roman" w:eastAsia="Times New Roman" w:hAnsi="Times New Roman" w:cs="Times New Roman"/>
                <w:b/>
                <w:bCs/>
                <w:color w:val="000000"/>
                <w:kern w:val="0"/>
                <w:sz w:val="24"/>
                <w:szCs w:val="24"/>
                <w:lang w:eastAsia="en-IN"/>
                <w14:ligatures w14:val="none"/>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B9D832F" w14:textId="77777777" w:rsidR="00DC039C" w:rsidRPr="00DC039C" w:rsidRDefault="00DC039C" w:rsidP="00DC039C">
            <w:pPr>
              <w:jc w:val="center"/>
              <w:rPr>
                <w:rFonts w:ascii="Times New Roman" w:eastAsia="Times New Roman" w:hAnsi="Times New Roman" w:cs="Times New Roman"/>
                <w:b/>
                <w:bCs/>
                <w:color w:val="000000"/>
                <w:kern w:val="0"/>
                <w:sz w:val="24"/>
                <w:szCs w:val="24"/>
                <w:lang w:eastAsia="en-IN"/>
                <w14:ligatures w14:val="none"/>
              </w:rPr>
            </w:pPr>
            <w:r w:rsidRPr="00DC039C">
              <w:rPr>
                <w:rFonts w:ascii="Times New Roman" w:eastAsia="Times New Roman" w:hAnsi="Times New Roman" w:cs="Times New Roman"/>
                <w:b/>
                <w:bCs/>
                <w:color w:val="000000"/>
                <w:kern w:val="0"/>
                <w:sz w:val="24"/>
                <w:szCs w:val="24"/>
                <w:lang w:eastAsia="en-IN"/>
                <w14:ligatures w14:val="none"/>
              </w:rPr>
              <w:t>Market Size (USD Million)</w:t>
            </w:r>
          </w:p>
        </w:tc>
      </w:tr>
      <w:tr w:rsidR="00DC039C" w:rsidRPr="00DC039C" w14:paraId="3A4C50F4"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111ECC"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2021H</w:t>
            </w:r>
          </w:p>
        </w:tc>
        <w:tc>
          <w:tcPr>
            <w:tcW w:w="960" w:type="dxa"/>
            <w:tcBorders>
              <w:top w:val="nil"/>
              <w:left w:val="nil"/>
              <w:bottom w:val="single" w:sz="4" w:space="0" w:color="auto"/>
              <w:right w:val="single" w:sz="4" w:space="0" w:color="auto"/>
            </w:tcBorders>
            <w:shd w:val="clear" w:color="auto" w:fill="auto"/>
            <w:vAlign w:val="center"/>
            <w:hideMark/>
          </w:tcPr>
          <w:p w14:paraId="4ED77264"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9,402.40</w:t>
            </w:r>
          </w:p>
        </w:tc>
      </w:tr>
      <w:tr w:rsidR="00DC039C" w:rsidRPr="00DC039C" w14:paraId="560341DC"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CA6654"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2022E</w:t>
            </w:r>
          </w:p>
        </w:tc>
        <w:tc>
          <w:tcPr>
            <w:tcW w:w="960" w:type="dxa"/>
            <w:tcBorders>
              <w:top w:val="nil"/>
              <w:left w:val="nil"/>
              <w:bottom w:val="single" w:sz="4" w:space="0" w:color="auto"/>
              <w:right w:val="single" w:sz="4" w:space="0" w:color="auto"/>
            </w:tcBorders>
            <w:shd w:val="clear" w:color="auto" w:fill="auto"/>
            <w:vAlign w:val="center"/>
            <w:hideMark/>
          </w:tcPr>
          <w:p w14:paraId="1BC45526"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9,700</w:t>
            </w:r>
          </w:p>
        </w:tc>
      </w:tr>
      <w:tr w:rsidR="00DC039C" w:rsidRPr="00DC039C" w14:paraId="1DE75F0C"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027175"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2023E</w:t>
            </w:r>
          </w:p>
        </w:tc>
        <w:tc>
          <w:tcPr>
            <w:tcW w:w="960" w:type="dxa"/>
            <w:tcBorders>
              <w:top w:val="nil"/>
              <w:left w:val="nil"/>
              <w:bottom w:val="single" w:sz="4" w:space="0" w:color="auto"/>
              <w:right w:val="single" w:sz="4" w:space="0" w:color="auto"/>
            </w:tcBorders>
            <w:shd w:val="clear" w:color="auto" w:fill="auto"/>
            <w:vAlign w:val="center"/>
            <w:hideMark/>
          </w:tcPr>
          <w:p w14:paraId="36C77BDB"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9,950</w:t>
            </w:r>
          </w:p>
        </w:tc>
      </w:tr>
      <w:tr w:rsidR="00DC039C" w:rsidRPr="00DC039C" w14:paraId="40DF1C2A"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3604B5"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2024P</w:t>
            </w:r>
          </w:p>
        </w:tc>
        <w:tc>
          <w:tcPr>
            <w:tcW w:w="960" w:type="dxa"/>
            <w:tcBorders>
              <w:top w:val="nil"/>
              <w:left w:val="nil"/>
              <w:bottom w:val="single" w:sz="4" w:space="0" w:color="auto"/>
              <w:right w:val="single" w:sz="4" w:space="0" w:color="auto"/>
            </w:tcBorders>
            <w:shd w:val="clear" w:color="auto" w:fill="auto"/>
            <w:vAlign w:val="center"/>
            <w:hideMark/>
          </w:tcPr>
          <w:p w14:paraId="435F7A2E"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10,200</w:t>
            </w:r>
          </w:p>
        </w:tc>
      </w:tr>
      <w:tr w:rsidR="00DC039C" w:rsidRPr="00DC039C" w14:paraId="1EE245C9"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484ED9"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2025P</w:t>
            </w:r>
          </w:p>
        </w:tc>
        <w:tc>
          <w:tcPr>
            <w:tcW w:w="960" w:type="dxa"/>
            <w:tcBorders>
              <w:top w:val="nil"/>
              <w:left w:val="nil"/>
              <w:bottom w:val="single" w:sz="4" w:space="0" w:color="auto"/>
              <w:right w:val="single" w:sz="4" w:space="0" w:color="auto"/>
            </w:tcBorders>
            <w:shd w:val="clear" w:color="auto" w:fill="auto"/>
            <w:vAlign w:val="center"/>
            <w:hideMark/>
          </w:tcPr>
          <w:p w14:paraId="5305C1A2"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10,450</w:t>
            </w:r>
          </w:p>
        </w:tc>
      </w:tr>
      <w:tr w:rsidR="00DC039C" w:rsidRPr="00DC039C" w14:paraId="39DF8DF5"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9BF301"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2026P</w:t>
            </w:r>
          </w:p>
        </w:tc>
        <w:tc>
          <w:tcPr>
            <w:tcW w:w="960" w:type="dxa"/>
            <w:tcBorders>
              <w:top w:val="nil"/>
              <w:left w:val="nil"/>
              <w:bottom w:val="single" w:sz="4" w:space="0" w:color="auto"/>
              <w:right w:val="single" w:sz="4" w:space="0" w:color="auto"/>
            </w:tcBorders>
            <w:shd w:val="clear" w:color="auto" w:fill="auto"/>
            <w:vAlign w:val="center"/>
            <w:hideMark/>
          </w:tcPr>
          <w:p w14:paraId="1EC6560A"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10,700</w:t>
            </w:r>
          </w:p>
        </w:tc>
      </w:tr>
      <w:tr w:rsidR="00DC039C" w:rsidRPr="00DC039C" w14:paraId="07C0EF37"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55BF0D"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2027P</w:t>
            </w:r>
          </w:p>
        </w:tc>
        <w:tc>
          <w:tcPr>
            <w:tcW w:w="960" w:type="dxa"/>
            <w:tcBorders>
              <w:top w:val="nil"/>
              <w:left w:val="nil"/>
              <w:bottom w:val="single" w:sz="4" w:space="0" w:color="auto"/>
              <w:right w:val="single" w:sz="4" w:space="0" w:color="auto"/>
            </w:tcBorders>
            <w:shd w:val="clear" w:color="auto" w:fill="auto"/>
            <w:vAlign w:val="center"/>
            <w:hideMark/>
          </w:tcPr>
          <w:p w14:paraId="048F47C4"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10,950</w:t>
            </w:r>
          </w:p>
        </w:tc>
      </w:tr>
      <w:tr w:rsidR="00DC039C" w:rsidRPr="00DC039C" w14:paraId="0C4CCF73"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A5CFA0"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2028P</w:t>
            </w:r>
          </w:p>
        </w:tc>
        <w:tc>
          <w:tcPr>
            <w:tcW w:w="960" w:type="dxa"/>
            <w:tcBorders>
              <w:top w:val="nil"/>
              <w:left w:val="nil"/>
              <w:bottom w:val="single" w:sz="4" w:space="0" w:color="auto"/>
              <w:right w:val="single" w:sz="4" w:space="0" w:color="auto"/>
            </w:tcBorders>
            <w:shd w:val="clear" w:color="auto" w:fill="auto"/>
            <w:vAlign w:val="center"/>
            <w:hideMark/>
          </w:tcPr>
          <w:p w14:paraId="671ADAE7"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11,200</w:t>
            </w:r>
          </w:p>
        </w:tc>
      </w:tr>
      <w:tr w:rsidR="00DC039C" w:rsidRPr="00DC039C" w14:paraId="7623B261"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BF2818"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2029P</w:t>
            </w:r>
          </w:p>
        </w:tc>
        <w:tc>
          <w:tcPr>
            <w:tcW w:w="960" w:type="dxa"/>
            <w:tcBorders>
              <w:top w:val="nil"/>
              <w:left w:val="nil"/>
              <w:bottom w:val="single" w:sz="4" w:space="0" w:color="auto"/>
              <w:right w:val="single" w:sz="4" w:space="0" w:color="auto"/>
            </w:tcBorders>
            <w:shd w:val="clear" w:color="auto" w:fill="auto"/>
            <w:vAlign w:val="center"/>
            <w:hideMark/>
          </w:tcPr>
          <w:p w14:paraId="35721F33"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11,450</w:t>
            </w:r>
          </w:p>
        </w:tc>
      </w:tr>
      <w:tr w:rsidR="00DC039C" w:rsidRPr="00DC039C" w14:paraId="48D289A0"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7F1EAF"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2030P</w:t>
            </w:r>
          </w:p>
        </w:tc>
        <w:tc>
          <w:tcPr>
            <w:tcW w:w="960" w:type="dxa"/>
            <w:tcBorders>
              <w:top w:val="nil"/>
              <w:left w:val="nil"/>
              <w:bottom w:val="single" w:sz="4" w:space="0" w:color="auto"/>
              <w:right w:val="single" w:sz="4" w:space="0" w:color="auto"/>
            </w:tcBorders>
            <w:shd w:val="clear" w:color="auto" w:fill="auto"/>
            <w:vAlign w:val="center"/>
            <w:hideMark/>
          </w:tcPr>
          <w:p w14:paraId="71C90BB1"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11,700</w:t>
            </w:r>
          </w:p>
        </w:tc>
      </w:tr>
      <w:tr w:rsidR="00DC039C" w:rsidRPr="00DC039C" w14:paraId="61DBAE0D" w14:textId="77777777" w:rsidTr="00DC039C">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F69092" w14:textId="77777777" w:rsidR="00DC039C" w:rsidRPr="00DC039C" w:rsidRDefault="00DC039C" w:rsidP="00DC039C">
            <w:pPr>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2031P</w:t>
            </w:r>
          </w:p>
        </w:tc>
        <w:tc>
          <w:tcPr>
            <w:tcW w:w="960" w:type="dxa"/>
            <w:tcBorders>
              <w:top w:val="nil"/>
              <w:left w:val="nil"/>
              <w:bottom w:val="single" w:sz="4" w:space="0" w:color="auto"/>
              <w:right w:val="single" w:sz="4" w:space="0" w:color="auto"/>
            </w:tcBorders>
            <w:shd w:val="clear" w:color="auto" w:fill="auto"/>
            <w:vAlign w:val="center"/>
            <w:hideMark/>
          </w:tcPr>
          <w:p w14:paraId="41151BE3" w14:textId="77777777" w:rsidR="00DC039C" w:rsidRPr="00DC039C" w:rsidRDefault="00DC039C" w:rsidP="00DC039C">
            <w:pPr>
              <w:jc w:val="right"/>
              <w:rPr>
                <w:rFonts w:ascii="Times New Roman" w:eastAsia="Times New Roman" w:hAnsi="Times New Roman" w:cs="Times New Roman"/>
                <w:color w:val="000000"/>
                <w:kern w:val="0"/>
                <w:sz w:val="24"/>
                <w:szCs w:val="24"/>
                <w:lang w:eastAsia="en-IN"/>
                <w14:ligatures w14:val="none"/>
              </w:rPr>
            </w:pPr>
            <w:r w:rsidRPr="00DC039C">
              <w:rPr>
                <w:rFonts w:ascii="Times New Roman" w:eastAsia="Times New Roman" w:hAnsi="Times New Roman" w:cs="Times New Roman"/>
                <w:color w:val="000000"/>
                <w:kern w:val="0"/>
                <w:sz w:val="24"/>
                <w:szCs w:val="24"/>
                <w:lang w:eastAsia="en-IN"/>
                <w14:ligatures w14:val="none"/>
              </w:rPr>
              <w:t>11,758.20</w:t>
            </w:r>
          </w:p>
        </w:tc>
      </w:tr>
    </w:tbl>
    <w:p w14:paraId="129E15FC" w14:textId="77777777" w:rsidR="00DC039C" w:rsidRPr="008C3284" w:rsidRDefault="00DC039C" w:rsidP="00DC039C">
      <w:pPr>
        <w:shd w:val="clear" w:color="auto" w:fill="FFFFFF"/>
        <w:spacing w:after="100" w:afterAutospacing="1"/>
        <w:rPr>
          <w:rFonts w:ascii="Times New Roman" w:hAnsi="Times New Roman" w:cs="Times New Roman"/>
          <w:color w:val="1A1A1A"/>
          <w:sz w:val="24"/>
          <w:szCs w:val="24"/>
        </w:rPr>
      </w:pPr>
    </w:p>
    <w:p w14:paraId="0A0C0979" w14:textId="77777777" w:rsidR="00DC039C" w:rsidRPr="004F16FA" w:rsidRDefault="00DC039C" w:rsidP="004F16FA">
      <w:pPr>
        <w:shd w:val="clear" w:color="auto" w:fill="FFFFFF"/>
        <w:spacing w:after="100" w:afterAutospacing="1"/>
        <w:rPr>
          <w:rFonts w:ascii="Arial" w:eastAsia="Times New Roman" w:hAnsi="Arial" w:cs="Arial"/>
          <w:color w:val="111111"/>
          <w:spacing w:val="1"/>
          <w:kern w:val="0"/>
          <w:sz w:val="27"/>
          <w:szCs w:val="27"/>
          <w:lang w:eastAsia="en-IN"/>
          <w14:ligatures w14:val="none"/>
        </w:rPr>
      </w:pPr>
    </w:p>
    <w:p w14:paraId="5FF42CB6" w14:textId="77777777" w:rsidR="004F16FA" w:rsidRPr="008D2F2A" w:rsidRDefault="004F16FA" w:rsidP="008D2F2A">
      <w:pPr>
        <w:shd w:val="clear" w:color="auto" w:fill="FFFFFF"/>
        <w:spacing w:after="300" w:line="420" w:lineRule="atLeast"/>
        <w:rPr>
          <w:rFonts w:ascii="Georgia" w:eastAsia="Times New Roman" w:hAnsi="Georgia" w:cs="Times New Roman"/>
          <w:color w:val="333333"/>
          <w:kern w:val="0"/>
          <w:sz w:val="27"/>
          <w:szCs w:val="27"/>
          <w:lang w:eastAsia="en-IN"/>
          <w14:ligatures w14:val="none"/>
        </w:rPr>
      </w:pPr>
    </w:p>
    <w:p w14:paraId="73CAE435" w14:textId="77777777" w:rsidR="008D2F2A" w:rsidRPr="00315395" w:rsidRDefault="008D2F2A">
      <w:pPr>
        <w:rPr>
          <w:lang w:val="en-US"/>
        </w:rPr>
      </w:pPr>
    </w:p>
    <w:sectPr w:rsidR="008D2F2A" w:rsidRPr="00315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2273"/>
    <w:multiLevelType w:val="hybridMultilevel"/>
    <w:tmpl w:val="8050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07D04"/>
    <w:multiLevelType w:val="hybridMultilevel"/>
    <w:tmpl w:val="9BF69E2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49274DB"/>
    <w:multiLevelType w:val="multilevel"/>
    <w:tmpl w:val="94A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B1060"/>
    <w:multiLevelType w:val="multilevel"/>
    <w:tmpl w:val="C162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60948"/>
    <w:multiLevelType w:val="hybridMultilevel"/>
    <w:tmpl w:val="32F8A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0090159">
    <w:abstractNumId w:val="2"/>
  </w:num>
  <w:num w:numId="2" w16cid:durableId="448360137">
    <w:abstractNumId w:val="3"/>
  </w:num>
  <w:num w:numId="3" w16cid:durableId="2009599468">
    <w:abstractNumId w:val="4"/>
  </w:num>
  <w:num w:numId="4" w16cid:durableId="1581214253">
    <w:abstractNumId w:val="0"/>
  </w:num>
  <w:num w:numId="5" w16cid:durableId="151390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01"/>
    <w:rsid w:val="00001581"/>
    <w:rsid w:val="00003877"/>
    <w:rsid w:val="002171C6"/>
    <w:rsid w:val="00253A41"/>
    <w:rsid w:val="00315395"/>
    <w:rsid w:val="00426A7D"/>
    <w:rsid w:val="004F16FA"/>
    <w:rsid w:val="005E1901"/>
    <w:rsid w:val="0083758C"/>
    <w:rsid w:val="008C3284"/>
    <w:rsid w:val="008D2F2A"/>
    <w:rsid w:val="00B021C4"/>
    <w:rsid w:val="00DC039C"/>
    <w:rsid w:val="00E36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27C7"/>
  <w15:chartTrackingRefBased/>
  <w15:docId w15:val="{50271DB0-89D0-4763-97C6-45FD9D57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16FA"/>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5395"/>
    <w:rPr>
      <w:color w:val="0000FF"/>
      <w:u w:val="single"/>
    </w:rPr>
  </w:style>
  <w:style w:type="character" w:styleId="Strong">
    <w:name w:val="Strong"/>
    <w:basedOn w:val="DefaultParagraphFont"/>
    <w:uiPriority w:val="22"/>
    <w:qFormat/>
    <w:rsid w:val="008D2F2A"/>
    <w:rPr>
      <w:b/>
      <w:bCs/>
    </w:rPr>
  </w:style>
  <w:style w:type="paragraph" w:styleId="NormalWeb">
    <w:name w:val="Normal (Web)"/>
    <w:basedOn w:val="Normal"/>
    <w:uiPriority w:val="99"/>
    <w:unhideWhenUsed/>
    <w:rsid w:val="008D2F2A"/>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F16FA"/>
    <w:rPr>
      <w:rFonts w:ascii="Times New Roman" w:eastAsia="Times New Roman" w:hAnsi="Times New Roman" w:cs="Times New Roman"/>
      <w:b/>
      <w:bCs/>
      <w:kern w:val="0"/>
      <w:sz w:val="27"/>
      <w:szCs w:val="27"/>
      <w:lang w:eastAsia="en-IN"/>
      <w14:ligatures w14:val="none"/>
    </w:rPr>
  </w:style>
  <w:style w:type="paragraph" w:customStyle="1" w:styleId="comp">
    <w:name w:val="comp"/>
    <w:basedOn w:val="Normal"/>
    <w:rsid w:val="004F16FA"/>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4F16FA"/>
  </w:style>
  <w:style w:type="paragraph" w:customStyle="1" w:styleId="m-0">
    <w:name w:val="m-0"/>
    <w:basedOn w:val="Normal"/>
    <w:rsid w:val="00DC039C"/>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3284"/>
    <w:pPr>
      <w:ind w:left="720"/>
      <w:contextualSpacing/>
    </w:pPr>
  </w:style>
  <w:style w:type="character" w:styleId="FollowedHyperlink">
    <w:name w:val="FollowedHyperlink"/>
    <w:basedOn w:val="DefaultParagraphFont"/>
    <w:uiPriority w:val="99"/>
    <w:semiHidden/>
    <w:unhideWhenUsed/>
    <w:rsid w:val="00003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70553">
      <w:bodyDiv w:val="1"/>
      <w:marLeft w:val="0"/>
      <w:marRight w:val="0"/>
      <w:marTop w:val="0"/>
      <w:marBottom w:val="0"/>
      <w:divBdr>
        <w:top w:val="none" w:sz="0" w:space="0" w:color="auto"/>
        <w:left w:val="none" w:sz="0" w:space="0" w:color="auto"/>
        <w:bottom w:val="none" w:sz="0" w:space="0" w:color="auto"/>
        <w:right w:val="none" w:sz="0" w:space="0" w:color="auto"/>
      </w:divBdr>
    </w:div>
    <w:div w:id="725956177">
      <w:bodyDiv w:val="1"/>
      <w:marLeft w:val="0"/>
      <w:marRight w:val="0"/>
      <w:marTop w:val="0"/>
      <w:marBottom w:val="0"/>
      <w:divBdr>
        <w:top w:val="none" w:sz="0" w:space="0" w:color="auto"/>
        <w:left w:val="none" w:sz="0" w:space="0" w:color="auto"/>
        <w:bottom w:val="none" w:sz="0" w:space="0" w:color="auto"/>
        <w:right w:val="none" w:sz="0" w:space="0" w:color="auto"/>
      </w:divBdr>
      <w:divsChild>
        <w:div w:id="1502040321">
          <w:marLeft w:val="0"/>
          <w:marRight w:val="0"/>
          <w:marTop w:val="0"/>
          <w:marBottom w:val="0"/>
          <w:divBdr>
            <w:top w:val="none" w:sz="0" w:space="0" w:color="auto"/>
            <w:left w:val="none" w:sz="0" w:space="0" w:color="auto"/>
            <w:bottom w:val="none" w:sz="0" w:space="0" w:color="auto"/>
            <w:right w:val="none" w:sz="0" w:space="0" w:color="auto"/>
          </w:divBdr>
          <w:divsChild>
            <w:div w:id="1388063809">
              <w:marLeft w:val="0"/>
              <w:marRight w:val="0"/>
              <w:marTop w:val="0"/>
              <w:marBottom w:val="0"/>
              <w:divBdr>
                <w:top w:val="none" w:sz="0" w:space="0" w:color="auto"/>
                <w:left w:val="none" w:sz="0" w:space="0" w:color="auto"/>
                <w:bottom w:val="none" w:sz="0" w:space="0" w:color="auto"/>
                <w:right w:val="none" w:sz="0" w:space="0" w:color="auto"/>
              </w:divBdr>
              <w:divsChild>
                <w:div w:id="17466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5515">
      <w:bodyDiv w:val="1"/>
      <w:marLeft w:val="0"/>
      <w:marRight w:val="0"/>
      <w:marTop w:val="0"/>
      <w:marBottom w:val="0"/>
      <w:divBdr>
        <w:top w:val="none" w:sz="0" w:space="0" w:color="auto"/>
        <w:left w:val="none" w:sz="0" w:space="0" w:color="auto"/>
        <w:bottom w:val="none" w:sz="0" w:space="0" w:color="auto"/>
        <w:right w:val="none" w:sz="0" w:space="0" w:color="auto"/>
      </w:divBdr>
    </w:div>
    <w:div w:id="1866137766">
      <w:bodyDiv w:val="1"/>
      <w:marLeft w:val="0"/>
      <w:marRight w:val="0"/>
      <w:marTop w:val="0"/>
      <w:marBottom w:val="0"/>
      <w:divBdr>
        <w:top w:val="none" w:sz="0" w:space="0" w:color="auto"/>
        <w:left w:val="none" w:sz="0" w:space="0" w:color="auto"/>
        <w:bottom w:val="none" w:sz="0" w:space="0" w:color="auto"/>
        <w:right w:val="none" w:sz="0" w:space="0" w:color="auto"/>
      </w:divBdr>
      <w:divsChild>
        <w:div w:id="1867524620">
          <w:marLeft w:val="0"/>
          <w:marRight w:val="0"/>
          <w:marTop w:val="0"/>
          <w:marBottom w:val="675"/>
          <w:divBdr>
            <w:top w:val="none" w:sz="0" w:space="0" w:color="auto"/>
            <w:left w:val="none" w:sz="0" w:space="0" w:color="auto"/>
            <w:bottom w:val="none" w:sz="0" w:space="0" w:color="auto"/>
            <w:right w:val="none" w:sz="0" w:space="0" w:color="auto"/>
          </w:divBdr>
        </w:div>
        <w:div w:id="189727114">
          <w:marLeft w:val="0"/>
          <w:marRight w:val="0"/>
          <w:marTop w:val="0"/>
          <w:marBottom w:val="0"/>
          <w:divBdr>
            <w:top w:val="none" w:sz="0" w:space="0" w:color="auto"/>
            <w:left w:val="none" w:sz="0" w:space="0" w:color="auto"/>
            <w:bottom w:val="none" w:sz="0" w:space="0" w:color="auto"/>
            <w:right w:val="none" w:sz="0" w:space="0" w:color="auto"/>
          </w:divBdr>
          <w:divsChild>
            <w:div w:id="289018781">
              <w:marLeft w:val="0"/>
              <w:marRight w:val="0"/>
              <w:marTop w:val="0"/>
              <w:marBottom w:val="0"/>
              <w:divBdr>
                <w:top w:val="none" w:sz="0" w:space="0" w:color="auto"/>
                <w:left w:val="none" w:sz="0" w:space="0" w:color="auto"/>
                <w:bottom w:val="none" w:sz="0" w:space="0" w:color="auto"/>
                <w:right w:val="none" w:sz="0" w:space="0" w:color="auto"/>
              </w:divBdr>
            </w:div>
          </w:divsChild>
        </w:div>
        <w:div w:id="1152328055">
          <w:marLeft w:val="0"/>
          <w:marRight w:val="0"/>
          <w:marTop w:val="0"/>
          <w:marBottom w:val="0"/>
          <w:divBdr>
            <w:top w:val="none" w:sz="0" w:space="0" w:color="auto"/>
            <w:left w:val="none" w:sz="0" w:space="0" w:color="auto"/>
            <w:bottom w:val="none" w:sz="0" w:space="0" w:color="auto"/>
            <w:right w:val="none" w:sz="0" w:space="0" w:color="auto"/>
          </w:divBdr>
          <w:divsChild>
            <w:div w:id="329256746">
              <w:marLeft w:val="0"/>
              <w:marRight w:val="0"/>
              <w:marTop w:val="0"/>
              <w:marBottom w:val="0"/>
              <w:divBdr>
                <w:top w:val="none" w:sz="0" w:space="0" w:color="auto"/>
                <w:left w:val="none" w:sz="0" w:space="0" w:color="auto"/>
                <w:bottom w:val="none" w:sz="0" w:space="0" w:color="auto"/>
                <w:right w:val="none" w:sz="0" w:space="0" w:color="auto"/>
              </w:divBdr>
            </w:div>
          </w:divsChild>
        </w:div>
        <w:div w:id="689725359">
          <w:marLeft w:val="0"/>
          <w:marRight w:val="0"/>
          <w:marTop w:val="0"/>
          <w:marBottom w:val="0"/>
          <w:divBdr>
            <w:top w:val="none" w:sz="0" w:space="0" w:color="auto"/>
            <w:left w:val="none" w:sz="0" w:space="0" w:color="auto"/>
            <w:bottom w:val="none" w:sz="0" w:space="0" w:color="auto"/>
            <w:right w:val="none" w:sz="0" w:space="0" w:color="auto"/>
          </w:divBdr>
          <w:divsChild>
            <w:div w:id="1391344363">
              <w:marLeft w:val="0"/>
              <w:marRight w:val="0"/>
              <w:marTop w:val="0"/>
              <w:marBottom w:val="0"/>
              <w:divBdr>
                <w:top w:val="none" w:sz="0" w:space="0" w:color="auto"/>
                <w:left w:val="none" w:sz="0" w:space="0" w:color="auto"/>
                <w:bottom w:val="none" w:sz="0" w:space="0" w:color="auto"/>
                <w:right w:val="none" w:sz="0" w:space="0" w:color="auto"/>
              </w:divBdr>
            </w:div>
            <w:div w:id="1900632054">
              <w:marLeft w:val="0"/>
              <w:marRight w:val="0"/>
              <w:marTop w:val="0"/>
              <w:marBottom w:val="0"/>
              <w:divBdr>
                <w:top w:val="none" w:sz="0" w:space="0" w:color="auto"/>
                <w:left w:val="none" w:sz="0" w:space="0" w:color="auto"/>
                <w:bottom w:val="none" w:sz="0" w:space="0" w:color="auto"/>
                <w:right w:val="none" w:sz="0" w:space="0" w:color="auto"/>
              </w:divBdr>
              <w:divsChild>
                <w:div w:id="1426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banking/capital-one-360-bank-review/" TargetMode="External"/><Relationship Id="rId13" Type="http://schemas.openxmlformats.org/officeDocument/2006/relationships/hyperlink" Target="https://en.wikipedia.org/wiki/Bank_Secrecy_Act" TargetMode="External"/><Relationship Id="rId18" Type="http://schemas.openxmlformats.org/officeDocument/2006/relationships/hyperlink" Target="https://www.investopedia.com/terms/i/identitytheft.asp"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hyperlink" Target="https://www.investopedia.com/personal-finance/complete-guide-checking-accounts/" TargetMode="External"/><Relationship Id="rId12" Type="http://schemas.openxmlformats.org/officeDocument/2006/relationships/hyperlink" Target="https://en.wikipedia.org/wiki/USA_PATRIOT_Act" TargetMode="External"/><Relationship Id="rId17" Type="http://schemas.openxmlformats.org/officeDocument/2006/relationships/hyperlink" Target="https://www.investopedia.com/articles/insights/052416/top-10-wealthiest-families-world.asp" TargetMode="External"/><Relationship Id="rId2" Type="http://schemas.openxmlformats.org/officeDocument/2006/relationships/numbering" Target="numbering.xml"/><Relationship Id="rId16" Type="http://schemas.openxmlformats.org/officeDocument/2006/relationships/hyperlink" Target="https://en.wikipedia.org/wiki/Certified_cheque" TargetMode="External"/><Relationship Id="rId2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hyperlink" Target="https://www.investopedia.com/terms/m/money-order.asp" TargetMode="External"/><Relationship Id="rId11" Type="http://schemas.openxmlformats.org/officeDocument/2006/relationships/hyperlink" Target="https://en.wikipedia.org/wiki/Federal_Reserve_System" TargetMode="External"/><Relationship Id="rId5" Type="http://schemas.openxmlformats.org/officeDocument/2006/relationships/webSettings" Target="webSettings.xml"/><Relationship Id="rId15" Type="http://schemas.openxmlformats.org/officeDocument/2006/relationships/hyperlink" Target="https://en.wikipedia.org/wiki/Cashier%27s_cheque" TargetMode="External"/><Relationship Id="rId23" Type="http://schemas.openxmlformats.org/officeDocument/2006/relationships/theme" Target="theme/theme1.xml"/><Relationship Id="rId10" Type="http://schemas.openxmlformats.org/officeDocument/2006/relationships/hyperlink" Target="https://en.wikipedia.org/wiki/Expedited_Funds_Availability_Act" TargetMode="External"/><Relationship Id="rId19" Type="http://schemas.openxmlformats.org/officeDocument/2006/relationships/hyperlink" Target="https://www.investopedia.com/terms/f/fdic.asp" TargetMode="External"/><Relationship Id="rId4" Type="http://schemas.openxmlformats.org/officeDocument/2006/relationships/settings" Target="settings.xml"/><Relationship Id="rId9" Type="http://schemas.openxmlformats.org/officeDocument/2006/relationships/hyperlink" Target="https://en.wikipedia.org/wiki/Uniform_Commercial_Code" TargetMode="External"/><Relationship Id="rId14" Type="http://schemas.openxmlformats.org/officeDocument/2006/relationships/hyperlink" Target="https://en.wikipedia.org/wiki/Personal_chequ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Market Size (USD Million)</c:v>
                </c:pt>
              </c:strCache>
            </c:strRef>
          </c:tx>
          <c:spPr>
            <a:solidFill>
              <a:schemeClr val="accent1"/>
            </a:solidFill>
            <a:ln>
              <a:noFill/>
            </a:ln>
            <a:effectLst/>
          </c:spPr>
          <c:invertIfNegative val="0"/>
          <c:cat>
            <c:strRef>
              <c:f>Sheet1!$A$3:$A$13</c:f>
              <c:strCache>
                <c:ptCount val="11"/>
                <c:pt idx="0">
                  <c:v>2021H</c:v>
                </c:pt>
                <c:pt idx="1">
                  <c:v>2022E</c:v>
                </c:pt>
                <c:pt idx="2">
                  <c:v>2023E</c:v>
                </c:pt>
                <c:pt idx="3">
                  <c:v>2024P</c:v>
                </c:pt>
                <c:pt idx="4">
                  <c:v>2025P</c:v>
                </c:pt>
                <c:pt idx="5">
                  <c:v>2026P</c:v>
                </c:pt>
                <c:pt idx="6">
                  <c:v>2027P</c:v>
                </c:pt>
                <c:pt idx="7">
                  <c:v>2028P</c:v>
                </c:pt>
                <c:pt idx="8">
                  <c:v>2029P</c:v>
                </c:pt>
                <c:pt idx="9">
                  <c:v>2030P</c:v>
                </c:pt>
                <c:pt idx="10">
                  <c:v>2031P</c:v>
                </c:pt>
              </c:strCache>
            </c:strRef>
          </c:cat>
          <c:val>
            <c:numRef>
              <c:f>Sheet1!$B$3:$B$13</c:f>
              <c:numCache>
                <c:formatCode>#,##0</c:formatCode>
                <c:ptCount val="11"/>
                <c:pt idx="0" formatCode="#,##0.00">
                  <c:v>9402.4</c:v>
                </c:pt>
                <c:pt idx="1">
                  <c:v>9700</c:v>
                </c:pt>
                <c:pt idx="2">
                  <c:v>9950</c:v>
                </c:pt>
                <c:pt idx="3">
                  <c:v>10200</c:v>
                </c:pt>
                <c:pt idx="4">
                  <c:v>10450</c:v>
                </c:pt>
                <c:pt idx="5">
                  <c:v>10700</c:v>
                </c:pt>
                <c:pt idx="6">
                  <c:v>10950</c:v>
                </c:pt>
                <c:pt idx="7">
                  <c:v>11200</c:v>
                </c:pt>
                <c:pt idx="8">
                  <c:v>11450</c:v>
                </c:pt>
                <c:pt idx="9">
                  <c:v>11700</c:v>
                </c:pt>
                <c:pt idx="10" formatCode="#,##0.00">
                  <c:v>11758.2</c:v>
                </c:pt>
              </c:numCache>
            </c:numRef>
          </c:val>
          <c:extLst>
            <c:ext xmlns:c16="http://schemas.microsoft.com/office/drawing/2014/chart" uri="{C3380CC4-5D6E-409C-BE32-E72D297353CC}">
              <c16:uniqueId val="{00000000-760A-4766-81F6-CBA898EA29F5}"/>
            </c:ext>
          </c:extLst>
        </c:ser>
        <c:dLbls>
          <c:showLegendKey val="0"/>
          <c:showVal val="0"/>
          <c:showCatName val="0"/>
          <c:showSerName val="0"/>
          <c:showPercent val="0"/>
          <c:showBubbleSize val="0"/>
        </c:dLbls>
        <c:gapWidth val="219"/>
        <c:overlap val="-27"/>
        <c:axId val="1563523903"/>
        <c:axId val="1563524383"/>
      </c:barChart>
      <c:catAx>
        <c:axId val="156352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524383"/>
        <c:crosses val="autoZero"/>
        <c:auto val="1"/>
        <c:lblAlgn val="ctr"/>
        <c:lblOffset val="100"/>
        <c:noMultiLvlLbl val="0"/>
      </c:catAx>
      <c:valAx>
        <c:axId val="15635243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523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EF134-4E87-424E-8A55-64C45A7D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3</cp:revision>
  <dcterms:created xsi:type="dcterms:W3CDTF">2024-07-02T04:01:00Z</dcterms:created>
  <dcterms:modified xsi:type="dcterms:W3CDTF">2024-07-02T06:48:00Z</dcterms:modified>
</cp:coreProperties>
</file>