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D893D" w14:textId="1FE2AE11" w:rsidR="00001581" w:rsidRPr="00242D35" w:rsidRDefault="00242D35" w:rsidP="00242D35">
      <w:pPr>
        <w:rPr>
          <w:rFonts w:ascii="Times New Roman" w:hAnsi="Times New Roman" w:cs="Times New Roman"/>
          <w:b/>
          <w:bCs/>
          <w:sz w:val="28"/>
          <w:szCs w:val="28"/>
          <w:u w:val="single"/>
          <w:lang w:val="en-US"/>
        </w:rPr>
      </w:pPr>
      <w:r w:rsidRPr="00242D35">
        <w:rPr>
          <w:rFonts w:ascii="Times New Roman" w:hAnsi="Times New Roman" w:cs="Times New Roman"/>
          <w:b/>
          <w:bCs/>
          <w:sz w:val="28"/>
          <w:szCs w:val="28"/>
          <w:u w:val="single"/>
          <w:lang w:val="en-US"/>
        </w:rPr>
        <w:t>Mortgage Loan Process</w:t>
      </w:r>
    </w:p>
    <w:p w14:paraId="7B90AD03" w14:textId="154A8F81" w:rsidR="00242D35" w:rsidRDefault="00242D35" w:rsidP="00242D35">
      <w:pPr>
        <w:pStyle w:val="ListParagraph"/>
        <w:numPr>
          <w:ilvl w:val="0"/>
          <w:numId w:val="2"/>
        </w:numPr>
        <w:rPr>
          <w:rFonts w:ascii="Times New Roman" w:hAnsi="Times New Roman" w:cs="Times New Roman"/>
          <w:sz w:val="24"/>
          <w:szCs w:val="24"/>
          <w:shd w:val="clear" w:color="auto" w:fill="FFFFFF"/>
        </w:rPr>
      </w:pPr>
      <w:r w:rsidRPr="00242D35">
        <w:rPr>
          <w:rFonts w:ascii="Times New Roman" w:hAnsi="Times New Roman" w:cs="Times New Roman"/>
          <w:sz w:val="24"/>
          <w:szCs w:val="24"/>
          <w:shd w:val="clear" w:color="auto" w:fill="FFFFFF"/>
        </w:rPr>
        <w:t>T</w:t>
      </w:r>
      <w:r w:rsidRPr="00242D35">
        <w:rPr>
          <w:rFonts w:ascii="Times New Roman" w:hAnsi="Times New Roman" w:cs="Times New Roman"/>
          <w:sz w:val="24"/>
          <w:szCs w:val="24"/>
          <w:shd w:val="clear" w:color="auto" w:fill="FFFFFF"/>
        </w:rPr>
        <w:t xml:space="preserve">he mortgage loan process </w:t>
      </w:r>
      <w:r w:rsidR="00464B4B" w:rsidRPr="00242D35">
        <w:rPr>
          <w:rFonts w:ascii="Times New Roman" w:hAnsi="Times New Roman" w:cs="Times New Roman"/>
          <w:sz w:val="24"/>
          <w:szCs w:val="24"/>
          <w:shd w:val="clear" w:color="auto" w:fill="FFFFFF"/>
        </w:rPr>
        <w:t>includes</w:t>
      </w:r>
      <w:r w:rsidRPr="00242D35">
        <w:rPr>
          <w:rFonts w:ascii="Times New Roman" w:hAnsi="Times New Roman" w:cs="Times New Roman"/>
          <w:sz w:val="24"/>
          <w:szCs w:val="24"/>
          <w:shd w:val="clear" w:color="auto" w:fill="FFFFFF"/>
        </w:rPr>
        <w:t xml:space="preserve"> credit score, debt-to-income ratio and minimum down payment.</w:t>
      </w:r>
    </w:p>
    <w:p w14:paraId="10717F69" w14:textId="77777777" w:rsidR="00C564E4" w:rsidRPr="00242D35" w:rsidRDefault="00C564E4" w:rsidP="00C564E4">
      <w:pPr>
        <w:pStyle w:val="ListParagraph"/>
        <w:rPr>
          <w:rFonts w:ascii="Times New Roman" w:hAnsi="Times New Roman" w:cs="Times New Roman"/>
          <w:sz w:val="24"/>
          <w:szCs w:val="24"/>
          <w:shd w:val="clear" w:color="auto" w:fill="FFFFFF"/>
        </w:rPr>
      </w:pPr>
    </w:p>
    <w:p w14:paraId="42682F90" w14:textId="0729EB64" w:rsidR="00242D35" w:rsidRPr="00C564E4" w:rsidRDefault="00242D35" w:rsidP="00242D35">
      <w:pPr>
        <w:pStyle w:val="ListParagraph"/>
        <w:numPr>
          <w:ilvl w:val="0"/>
          <w:numId w:val="2"/>
        </w:numPr>
        <w:rPr>
          <w:rFonts w:ascii="Times New Roman" w:hAnsi="Times New Roman" w:cs="Times New Roman"/>
          <w:sz w:val="24"/>
          <w:szCs w:val="24"/>
          <w:lang w:val="en-US"/>
        </w:rPr>
      </w:pPr>
      <w:r w:rsidRPr="00242D35">
        <w:rPr>
          <w:rFonts w:ascii="Times New Roman" w:hAnsi="Times New Roman" w:cs="Times New Roman"/>
          <w:sz w:val="24"/>
          <w:szCs w:val="24"/>
          <w:shd w:val="clear" w:color="auto" w:fill="FFFFFF"/>
        </w:rPr>
        <w:t>After mortgage is approved, the </w:t>
      </w:r>
      <w:hyperlink r:id="rId6" w:tgtFrame="_blank" w:history="1">
        <w:r w:rsidRPr="00242D35">
          <w:rPr>
            <w:rStyle w:val="Hyperlink"/>
            <w:rFonts w:ascii="Times New Roman" w:hAnsi="Times New Roman" w:cs="Times New Roman"/>
            <w:color w:val="auto"/>
            <w:sz w:val="24"/>
            <w:szCs w:val="24"/>
            <w:u w:val="none"/>
          </w:rPr>
          <w:t>closing process</w:t>
        </w:r>
      </w:hyperlink>
      <w:r w:rsidRPr="00242D35">
        <w:rPr>
          <w:rFonts w:ascii="Times New Roman" w:hAnsi="Times New Roman" w:cs="Times New Roman"/>
          <w:sz w:val="24"/>
          <w:szCs w:val="24"/>
          <w:shd w:val="clear" w:color="auto" w:fill="FFFFFF"/>
        </w:rPr>
        <w:t xml:space="preserve"> will begin, in which </w:t>
      </w:r>
      <w:r w:rsidRPr="00242D35">
        <w:rPr>
          <w:rFonts w:ascii="Times New Roman" w:hAnsi="Times New Roman" w:cs="Times New Roman"/>
          <w:sz w:val="24"/>
          <w:szCs w:val="24"/>
          <w:shd w:val="clear" w:color="auto" w:fill="FFFFFF"/>
        </w:rPr>
        <w:t>we’ll</w:t>
      </w:r>
      <w:r w:rsidRPr="00242D35">
        <w:rPr>
          <w:rFonts w:ascii="Times New Roman" w:hAnsi="Times New Roman" w:cs="Times New Roman"/>
          <w:sz w:val="24"/>
          <w:szCs w:val="24"/>
          <w:shd w:val="clear" w:color="auto" w:fill="FFFFFF"/>
        </w:rPr>
        <w:t xml:space="preserve"> pay all fees, sign all documents and receive the keys to your new home.</w:t>
      </w:r>
    </w:p>
    <w:p w14:paraId="2656D24F" w14:textId="77777777" w:rsidR="00C564E4" w:rsidRPr="00C564E4" w:rsidRDefault="00C564E4" w:rsidP="00C564E4">
      <w:pPr>
        <w:pStyle w:val="ListParagraph"/>
        <w:rPr>
          <w:rFonts w:ascii="Times New Roman" w:hAnsi="Times New Roman" w:cs="Times New Roman"/>
          <w:sz w:val="24"/>
          <w:szCs w:val="24"/>
          <w:lang w:val="en-US"/>
        </w:rPr>
      </w:pPr>
    </w:p>
    <w:p w14:paraId="23EF171F" w14:textId="77777777" w:rsidR="00C564E4" w:rsidRPr="00242D35" w:rsidRDefault="00C564E4" w:rsidP="00C564E4">
      <w:pPr>
        <w:pStyle w:val="ListParagraph"/>
        <w:rPr>
          <w:rFonts w:ascii="Times New Roman" w:hAnsi="Times New Roman" w:cs="Times New Roman"/>
          <w:sz w:val="24"/>
          <w:szCs w:val="24"/>
          <w:lang w:val="en-US"/>
        </w:rPr>
      </w:pPr>
    </w:p>
    <w:p w14:paraId="34223514" w14:textId="0EECFF1D" w:rsidR="00242D35" w:rsidRPr="00C564E4" w:rsidRDefault="00242D35" w:rsidP="00242D35">
      <w:pPr>
        <w:pStyle w:val="ListParagraph"/>
        <w:numPr>
          <w:ilvl w:val="0"/>
          <w:numId w:val="2"/>
        </w:numPr>
        <w:rPr>
          <w:rFonts w:ascii="Times New Roman" w:hAnsi="Times New Roman" w:cs="Times New Roman"/>
          <w:sz w:val="28"/>
          <w:szCs w:val="28"/>
          <w:lang w:val="en-US"/>
        </w:rPr>
      </w:pPr>
      <w:r w:rsidRPr="00242D35">
        <w:rPr>
          <w:rFonts w:ascii="Times New Roman" w:hAnsi="Times New Roman" w:cs="Times New Roman"/>
          <w:sz w:val="24"/>
          <w:szCs w:val="24"/>
          <w:shd w:val="clear" w:color="auto" w:fill="FFFFFF"/>
        </w:rPr>
        <w:t>T</w:t>
      </w:r>
      <w:r w:rsidRPr="00242D35">
        <w:rPr>
          <w:rFonts w:ascii="Times New Roman" w:hAnsi="Times New Roman" w:cs="Times New Roman"/>
          <w:sz w:val="24"/>
          <w:szCs w:val="24"/>
          <w:shd w:val="clear" w:color="auto" w:fill="FFFFFF"/>
        </w:rPr>
        <w:t>he entire </w:t>
      </w:r>
      <w:hyperlink r:id="rId7" w:tgtFrame="_blank" w:history="1">
        <w:r w:rsidRPr="00242D35">
          <w:rPr>
            <w:rStyle w:val="Hyperlink"/>
            <w:rFonts w:ascii="Times New Roman" w:hAnsi="Times New Roman" w:cs="Times New Roman"/>
            <w:color w:val="auto"/>
            <w:sz w:val="24"/>
            <w:szCs w:val="24"/>
            <w:u w:val="none"/>
          </w:rPr>
          <w:t>closing process will take about 30 – 45 days</w:t>
        </w:r>
      </w:hyperlink>
      <w:r w:rsidRPr="00242D35">
        <w:rPr>
          <w:rFonts w:ascii="Times New Roman" w:hAnsi="Times New Roman" w:cs="Times New Roman"/>
          <w:sz w:val="24"/>
          <w:szCs w:val="24"/>
          <w:shd w:val="clear" w:color="auto" w:fill="FFFFFF"/>
        </w:rPr>
        <w:t>. The closing meeting itself will take only a few hours</w:t>
      </w:r>
      <w:r w:rsidR="00C564E4">
        <w:rPr>
          <w:rFonts w:ascii="Times New Roman" w:hAnsi="Times New Roman" w:cs="Times New Roman"/>
          <w:sz w:val="24"/>
          <w:szCs w:val="24"/>
          <w:shd w:val="clear" w:color="auto" w:fill="FFFFFF"/>
        </w:rPr>
        <w:t>.</w:t>
      </w:r>
    </w:p>
    <w:p w14:paraId="68FC1C28" w14:textId="77777777" w:rsidR="00C564E4" w:rsidRPr="00242D35" w:rsidRDefault="00C564E4" w:rsidP="00C564E4">
      <w:pPr>
        <w:pStyle w:val="ListParagraph"/>
        <w:rPr>
          <w:rFonts w:ascii="Times New Roman" w:hAnsi="Times New Roman" w:cs="Times New Roman"/>
          <w:sz w:val="28"/>
          <w:szCs w:val="28"/>
          <w:lang w:val="en-US"/>
        </w:rPr>
      </w:pPr>
    </w:p>
    <w:p w14:paraId="7FD61765" w14:textId="2DC2A48D" w:rsidR="00242D35" w:rsidRPr="00242D35" w:rsidRDefault="00242D35" w:rsidP="00242D35">
      <w:pPr>
        <w:pStyle w:val="ListParagraph"/>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T</w:t>
      </w:r>
      <w:r w:rsidRPr="00242D35">
        <w:rPr>
          <w:rFonts w:ascii="Times New Roman" w:eastAsia="Times New Roman" w:hAnsi="Times New Roman" w:cs="Times New Roman"/>
          <w:kern w:val="0"/>
          <w:sz w:val="24"/>
          <w:szCs w:val="24"/>
          <w:lang w:eastAsia="en-IN"/>
          <w14:ligatures w14:val="none"/>
        </w:rPr>
        <w:t xml:space="preserve">hese </w:t>
      </w:r>
      <w:r w:rsidRPr="00242D35">
        <w:rPr>
          <w:rFonts w:ascii="Times New Roman" w:eastAsia="Times New Roman" w:hAnsi="Times New Roman" w:cs="Times New Roman"/>
          <w:kern w:val="0"/>
          <w:sz w:val="24"/>
          <w:szCs w:val="24"/>
          <w:lang w:eastAsia="en-IN"/>
          <w14:ligatures w14:val="none"/>
        </w:rPr>
        <w:t xml:space="preserve">are the steps </w:t>
      </w:r>
      <w:r w:rsidRPr="00242D35">
        <w:rPr>
          <w:rFonts w:ascii="Times New Roman" w:eastAsia="Times New Roman" w:hAnsi="Times New Roman" w:cs="Times New Roman"/>
          <w:kern w:val="0"/>
          <w:sz w:val="24"/>
          <w:szCs w:val="24"/>
          <w:lang w:eastAsia="en-IN"/>
          <w14:ligatures w14:val="none"/>
        </w:rPr>
        <w:t>to secure a mortgage loan and become a new homeowner:</w:t>
      </w:r>
    </w:p>
    <w:p w14:paraId="534C7D98"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Figure Out What You Can Afford</w:t>
      </w:r>
    </w:p>
    <w:p w14:paraId="387B0C75" w14:textId="05AF058A"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 xml:space="preserve">Assess your finances to ensure you can handle a mortgage, </w:t>
      </w:r>
      <w:r w:rsidR="00464B4B" w:rsidRPr="00242D35">
        <w:rPr>
          <w:rFonts w:ascii="Times New Roman" w:eastAsia="Times New Roman" w:hAnsi="Times New Roman" w:cs="Times New Roman"/>
          <w:kern w:val="0"/>
          <w:sz w:val="24"/>
          <w:szCs w:val="24"/>
          <w:lang w:eastAsia="en-IN"/>
          <w14:ligatures w14:val="none"/>
        </w:rPr>
        <w:t>homeowners’</w:t>
      </w:r>
      <w:r w:rsidRPr="00242D35">
        <w:rPr>
          <w:rFonts w:ascii="Times New Roman" w:eastAsia="Times New Roman" w:hAnsi="Times New Roman" w:cs="Times New Roman"/>
          <w:kern w:val="0"/>
          <w:sz w:val="24"/>
          <w:szCs w:val="24"/>
          <w:lang w:eastAsia="en-IN"/>
          <w14:ligatures w14:val="none"/>
        </w:rPr>
        <w:t xml:space="preserve"> insurance, property taxes, and other homeownership expenses.</w:t>
      </w:r>
    </w:p>
    <w:p w14:paraId="6399AEFB"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Use a home affordability calculator to determine a suitable home price.</w:t>
      </w:r>
    </w:p>
    <w:p w14:paraId="19DAC228"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Choose a Lender and Get Preapproved for a Loan</w:t>
      </w:r>
    </w:p>
    <w:p w14:paraId="78572C61"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Mortgage preapproval indicates how much a lender will lend you based on your financial status.</w:t>
      </w:r>
    </w:p>
    <w:p w14:paraId="434E79C0"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Preapproval enhances your attractiveness to sellers and real estate agents.</w:t>
      </w:r>
    </w:p>
    <w:p w14:paraId="34A1A5F9" w14:textId="1ED9F07A"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 xml:space="preserve">Find Your Dream Home and Put </w:t>
      </w:r>
      <w:r w:rsidR="00102E10" w:rsidRPr="00242D35">
        <w:rPr>
          <w:rFonts w:ascii="Times New Roman" w:eastAsia="Times New Roman" w:hAnsi="Times New Roman" w:cs="Times New Roman"/>
          <w:b/>
          <w:bCs/>
          <w:kern w:val="0"/>
          <w:sz w:val="24"/>
          <w:szCs w:val="24"/>
          <w:lang w:eastAsia="en-IN"/>
          <w14:ligatures w14:val="none"/>
        </w:rPr>
        <w:t>in</w:t>
      </w:r>
      <w:r w:rsidRPr="00242D35">
        <w:rPr>
          <w:rFonts w:ascii="Times New Roman" w:eastAsia="Times New Roman" w:hAnsi="Times New Roman" w:cs="Times New Roman"/>
          <w:b/>
          <w:bCs/>
          <w:kern w:val="0"/>
          <w:sz w:val="24"/>
          <w:szCs w:val="24"/>
          <w:lang w:eastAsia="en-IN"/>
          <w14:ligatures w14:val="none"/>
        </w:rPr>
        <w:t xml:space="preserve"> an Offer</w:t>
      </w:r>
    </w:p>
    <w:p w14:paraId="38691886"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Search for potential homes and consult with your real estate agent.</w:t>
      </w:r>
    </w:p>
    <w:p w14:paraId="32DEA911"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Submit an offer and an earnest money deposit once you find the right home.</w:t>
      </w:r>
    </w:p>
    <w:p w14:paraId="2308C998"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Finalize Your Choice of Mortgage Lender</w:t>
      </w:r>
    </w:p>
    <w:p w14:paraId="232A8C96"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After your offer is accepted, shop around for the best mortgage rates and fees.</w:t>
      </w:r>
    </w:p>
    <w:p w14:paraId="32600B18"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Understand how different loan types (e.g., VA, FHA) affect your interest rate.</w:t>
      </w:r>
    </w:p>
    <w:p w14:paraId="29965ED4"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Submit Your Mortgage Application</w:t>
      </w:r>
    </w:p>
    <w:p w14:paraId="08C0ACF5"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Complete and submit your mortgage application with the selected lender.</w:t>
      </w:r>
    </w:p>
    <w:p w14:paraId="62B7E07C"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Receive a Loan Estimate detailing the terms, rates, and fees of your loan.</w:t>
      </w:r>
    </w:p>
    <w:p w14:paraId="432BD8B4"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Go Through Mortgage Underwriting</w:t>
      </w:r>
    </w:p>
    <w:p w14:paraId="04253B33"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The lender reviews and verifies your application details.</w:t>
      </w:r>
    </w:p>
    <w:p w14:paraId="235CC3C9"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Receive final approval on your loan after verification.</w:t>
      </w:r>
    </w:p>
    <w:p w14:paraId="38CFA899"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Prepare Your Down Payment and Closing Costs</w:t>
      </w:r>
    </w:p>
    <w:p w14:paraId="1183C05D" w14:textId="58AA9304"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 xml:space="preserve">Arrange the down payment, closing costs, and </w:t>
      </w:r>
      <w:r w:rsidR="00102E10" w:rsidRPr="00242D35">
        <w:rPr>
          <w:rFonts w:ascii="Times New Roman" w:eastAsia="Times New Roman" w:hAnsi="Times New Roman" w:cs="Times New Roman"/>
          <w:kern w:val="0"/>
          <w:sz w:val="24"/>
          <w:szCs w:val="24"/>
          <w:lang w:eastAsia="en-IN"/>
          <w14:ligatures w14:val="none"/>
        </w:rPr>
        <w:t>homeowners’</w:t>
      </w:r>
      <w:r w:rsidRPr="00242D35">
        <w:rPr>
          <w:rFonts w:ascii="Times New Roman" w:eastAsia="Times New Roman" w:hAnsi="Times New Roman" w:cs="Times New Roman"/>
          <w:kern w:val="0"/>
          <w:sz w:val="24"/>
          <w:szCs w:val="24"/>
          <w:lang w:eastAsia="en-IN"/>
          <w14:ligatures w14:val="none"/>
        </w:rPr>
        <w:t xml:space="preserve"> insurance.</w:t>
      </w:r>
    </w:p>
    <w:p w14:paraId="06776DE8"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Refer to the Closing Disclosure for detailed financial requirements.</w:t>
      </w:r>
    </w:p>
    <w:p w14:paraId="2EC000A6" w14:textId="77777777" w:rsidR="00242D35" w:rsidRPr="00242D35" w:rsidRDefault="00242D35" w:rsidP="00242D3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b/>
          <w:bCs/>
          <w:kern w:val="0"/>
          <w:sz w:val="24"/>
          <w:szCs w:val="24"/>
          <w:lang w:eastAsia="en-IN"/>
          <w14:ligatures w14:val="none"/>
        </w:rPr>
        <w:t>Close On Your New Home</w:t>
      </w:r>
    </w:p>
    <w:p w14:paraId="16E5AFF5" w14:textId="77777777" w:rsidR="00242D35" w:rsidRPr="00242D35" w:rsidRDefault="00242D35" w:rsidP="00242D35">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Attend the closing meeting, sign necessary documents, and ask final questions.</w:t>
      </w:r>
    </w:p>
    <w:p w14:paraId="521D7E53" w14:textId="10BEB1E5" w:rsidR="00464B4B" w:rsidRDefault="00242D35" w:rsidP="00464B4B">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42D35">
        <w:rPr>
          <w:rFonts w:ascii="Times New Roman" w:eastAsia="Times New Roman" w:hAnsi="Times New Roman" w:cs="Times New Roman"/>
          <w:kern w:val="0"/>
          <w:sz w:val="24"/>
          <w:szCs w:val="24"/>
          <w:lang w:eastAsia="en-IN"/>
          <w14:ligatures w14:val="none"/>
        </w:rPr>
        <w:t>Receive the keys to your new home and officially become a homeowner.</w:t>
      </w:r>
    </w:p>
    <w:p w14:paraId="311FC63C" w14:textId="77777777" w:rsidR="00102E10" w:rsidRDefault="00102E10" w:rsidP="00102E10">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704A1974" w14:textId="77777777" w:rsidR="00102E10" w:rsidRDefault="00102E10" w:rsidP="00102E10">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7CF640DA" w14:textId="77777777" w:rsidR="00102E10" w:rsidRDefault="00102E10" w:rsidP="00102E10">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6A6BB3DE" w14:textId="77777777" w:rsidR="00102E10" w:rsidRDefault="00102E10" w:rsidP="00102E10">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758BE405" w14:textId="77777777" w:rsidR="00464B4B" w:rsidRDefault="00464B4B" w:rsidP="00464B4B">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264C25DC" w14:textId="471D68F9" w:rsidR="00464B4B" w:rsidRDefault="00464B4B" w:rsidP="00464B4B">
      <w:pPr>
        <w:spacing w:before="100" w:beforeAutospacing="1" w:after="100" w:afterAutospacing="1"/>
        <w:rPr>
          <w:rFonts w:ascii="Times New Roman" w:eastAsia="Times New Roman" w:hAnsi="Times New Roman" w:cs="Times New Roman"/>
          <w:b/>
          <w:bCs/>
          <w:kern w:val="0"/>
          <w:sz w:val="28"/>
          <w:szCs w:val="28"/>
          <w:u w:val="single"/>
          <w:lang w:eastAsia="en-IN"/>
          <w14:ligatures w14:val="none"/>
        </w:rPr>
      </w:pPr>
      <w:r w:rsidRPr="00464B4B">
        <w:rPr>
          <w:rFonts w:ascii="Times New Roman" w:eastAsia="Times New Roman" w:hAnsi="Times New Roman" w:cs="Times New Roman"/>
          <w:b/>
          <w:bCs/>
          <w:kern w:val="0"/>
          <w:sz w:val="28"/>
          <w:szCs w:val="28"/>
          <w:u w:val="single"/>
          <w:lang w:eastAsia="en-IN"/>
          <w14:ligatures w14:val="none"/>
        </w:rPr>
        <w:t>Loan Underwriting Process</w:t>
      </w:r>
    </w:p>
    <w:p w14:paraId="34D7FFD7" w14:textId="20D83DBE" w:rsidR="00464B4B" w:rsidRPr="00102E10" w:rsidRDefault="00464B4B" w:rsidP="00102E10">
      <w:pPr>
        <w:pStyle w:val="ListParagraph"/>
        <w:numPr>
          <w:ilvl w:val="0"/>
          <w:numId w:val="3"/>
        </w:numPr>
        <w:spacing w:before="100" w:beforeAutospacing="1" w:after="100" w:afterAutospacing="1"/>
        <w:rPr>
          <w:rFonts w:ascii="Times New Roman" w:hAnsi="Times New Roman" w:cs="Times New Roman"/>
          <w:color w:val="000000"/>
          <w:sz w:val="24"/>
          <w:szCs w:val="24"/>
        </w:rPr>
      </w:pPr>
      <w:r w:rsidRPr="00102E10">
        <w:rPr>
          <w:rFonts w:ascii="Times New Roman" w:hAnsi="Times New Roman" w:cs="Times New Roman"/>
          <w:color w:val="000000"/>
          <w:sz w:val="24"/>
          <w:szCs w:val="24"/>
        </w:rPr>
        <w:t>An underwriter’s job is to thoroughly review your loan application, verify financial documents, fill qualification gaps and then approve or deny you for a mortgage</w:t>
      </w:r>
      <w:r w:rsidRPr="00102E10">
        <w:rPr>
          <w:rFonts w:ascii="Times New Roman" w:hAnsi="Times New Roman" w:cs="Times New Roman"/>
          <w:color w:val="000000"/>
          <w:sz w:val="24"/>
          <w:szCs w:val="24"/>
        </w:rPr>
        <w:t xml:space="preserve"> or any loan.</w:t>
      </w:r>
    </w:p>
    <w:p w14:paraId="015CC94E" w14:textId="744D4615" w:rsidR="00464B4B" w:rsidRPr="00464B4B" w:rsidRDefault="00464B4B" w:rsidP="00102E10">
      <w:pPr>
        <w:pStyle w:val="text-c11n-8-101-0sc-aiai24-0"/>
        <w:numPr>
          <w:ilvl w:val="0"/>
          <w:numId w:val="3"/>
        </w:numPr>
        <w:spacing w:after="240" w:afterAutospacing="0" w:line="360" w:lineRule="atLeast"/>
        <w:rPr>
          <w:color w:val="000000"/>
        </w:rPr>
      </w:pPr>
      <w:r w:rsidRPr="00464B4B">
        <w:rPr>
          <w:color w:val="000000"/>
        </w:rPr>
        <w:t>During the underwriting process</w:t>
      </w:r>
      <w:r w:rsidR="00102E10">
        <w:rPr>
          <w:color w:val="000000"/>
        </w:rPr>
        <w:t xml:space="preserve"> </w:t>
      </w:r>
      <w:r w:rsidRPr="00464B4B">
        <w:rPr>
          <w:color w:val="000000"/>
        </w:rPr>
        <w:t xml:space="preserve">there are several things </w:t>
      </w:r>
      <w:r w:rsidR="00102E10">
        <w:rPr>
          <w:color w:val="000000"/>
        </w:rPr>
        <w:t>we</w:t>
      </w:r>
      <w:r w:rsidRPr="00464B4B">
        <w:rPr>
          <w:color w:val="000000"/>
        </w:rPr>
        <w:t xml:space="preserve"> can do to speed the process along. </w:t>
      </w:r>
    </w:p>
    <w:p w14:paraId="0E46AEE6" w14:textId="77777777" w:rsidR="00102E10" w:rsidRDefault="00464B4B" w:rsidP="00102E10">
      <w:pPr>
        <w:pStyle w:val="text-c11n-8-101-0sc-aiai24-0"/>
        <w:numPr>
          <w:ilvl w:val="0"/>
          <w:numId w:val="4"/>
        </w:numPr>
        <w:spacing w:after="240" w:afterAutospacing="0" w:line="360" w:lineRule="atLeast"/>
        <w:rPr>
          <w:color w:val="000000"/>
        </w:rPr>
      </w:pPr>
      <w:r w:rsidRPr="00464B4B">
        <w:rPr>
          <w:b/>
          <w:bCs/>
          <w:color w:val="000000"/>
        </w:rPr>
        <w:t>Respond quickly: </w:t>
      </w:r>
      <w:r w:rsidRPr="00464B4B">
        <w:rPr>
          <w:color w:val="000000"/>
        </w:rPr>
        <w:t>When your loan processor reaches out for more information, gather the required information and send it in as quickly as possible. </w:t>
      </w:r>
    </w:p>
    <w:p w14:paraId="1A15AF74" w14:textId="0589B08C" w:rsidR="00464B4B" w:rsidRPr="00102E10" w:rsidRDefault="00464B4B" w:rsidP="00102E10">
      <w:pPr>
        <w:pStyle w:val="text-c11n-8-101-0sc-aiai24-0"/>
        <w:numPr>
          <w:ilvl w:val="0"/>
          <w:numId w:val="4"/>
        </w:numPr>
        <w:spacing w:after="240" w:afterAutospacing="0" w:line="360" w:lineRule="atLeast"/>
        <w:rPr>
          <w:color w:val="000000"/>
        </w:rPr>
      </w:pPr>
      <w:r w:rsidRPr="00102E10">
        <w:rPr>
          <w:b/>
          <w:bCs/>
          <w:color w:val="000000"/>
        </w:rPr>
        <w:t>Gather even hard-to-find documents: </w:t>
      </w:r>
      <w:r w:rsidRPr="00102E10">
        <w:rPr>
          <w:color w:val="000000"/>
        </w:rPr>
        <w:t>Some requests may be harder to track down, but it’s important you contact the necessary parties to surface the required records. </w:t>
      </w:r>
    </w:p>
    <w:p w14:paraId="4CF8C64A" w14:textId="77777777" w:rsidR="00464B4B" w:rsidRPr="00464B4B" w:rsidRDefault="00464B4B" w:rsidP="00102E10">
      <w:pPr>
        <w:pStyle w:val="text-c11n-8-101-0sc-aiai24-0"/>
        <w:numPr>
          <w:ilvl w:val="0"/>
          <w:numId w:val="4"/>
        </w:numPr>
        <w:spacing w:after="240" w:afterAutospacing="0" w:line="360" w:lineRule="atLeast"/>
        <w:rPr>
          <w:color w:val="000000"/>
        </w:rPr>
      </w:pPr>
      <w:r w:rsidRPr="00464B4B">
        <w:rPr>
          <w:b/>
          <w:bCs/>
          <w:color w:val="000000"/>
        </w:rPr>
        <w:t>Be prepared with common documents: </w:t>
      </w:r>
      <w:r w:rsidRPr="00464B4B">
        <w:rPr>
          <w:color w:val="000000"/>
        </w:rPr>
        <w:t>This includes the last two years of W-2s, last 30 days of pay stubs, last 30 days of other income (like alimony or child support) and last 60 days of bank statements. If anything changes during the underwriting period or if it takes longer than 30 days, be prepared to provide updated documents. </w:t>
      </w:r>
    </w:p>
    <w:p w14:paraId="7EDBD3DB" w14:textId="77777777" w:rsidR="00464B4B" w:rsidRPr="00464B4B" w:rsidRDefault="00464B4B" w:rsidP="00102E10">
      <w:pPr>
        <w:pStyle w:val="text-c11n-8-101-0sc-aiai24-0"/>
        <w:numPr>
          <w:ilvl w:val="0"/>
          <w:numId w:val="4"/>
        </w:numPr>
        <w:spacing w:after="240" w:afterAutospacing="0" w:line="360" w:lineRule="atLeast"/>
        <w:rPr>
          <w:color w:val="000000"/>
        </w:rPr>
      </w:pPr>
      <w:r w:rsidRPr="00464B4B">
        <w:rPr>
          <w:b/>
          <w:bCs/>
          <w:color w:val="000000"/>
        </w:rPr>
        <w:t>Provide letters of explanation: </w:t>
      </w:r>
      <w:r w:rsidRPr="00464B4B">
        <w:rPr>
          <w:color w:val="000000"/>
        </w:rPr>
        <w:t>In some cases, you may be asked to provide a letter of explanation for something in your application. You can ask your lender for a template to save time. </w:t>
      </w:r>
    </w:p>
    <w:p w14:paraId="08FD6F33" w14:textId="13402A17" w:rsidR="00464B4B" w:rsidRPr="00102E10" w:rsidRDefault="00464B4B" w:rsidP="00102E10">
      <w:pPr>
        <w:pStyle w:val="ListParagraph"/>
        <w:numPr>
          <w:ilvl w:val="0"/>
          <w:numId w:val="5"/>
        </w:numPr>
        <w:spacing w:before="100" w:beforeAutospacing="1" w:after="100" w:afterAutospacing="1"/>
        <w:rPr>
          <w:rFonts w:ascii="Times New Roman" w:eastAsia="Times New Roman" w:hAnsi="Times New Roman" w:cs="Times New Roman"/>
          <w:b/>
          <w:bCs/>
          <w:kern w:val="0"/>
          <w:sz w:val="24"/>
          <w:szCs w:val="24"/>
          <w:u w:val="single"/>
          <w:lang w:eastAsia="en-IN"/>
          <w14:ligatures w14:val="none"/>
        </w:rPr>
      </w:pPr>
      <w:r w:rsidRPr="00102E10">
        <w:rPr>
          <w:rFonts w:ascii="Times New Roman" w:eastAsia="Times New Roman" w:hAnsi="Times New Roman" w:cs="Times New Roman"/>
          <w:b/>
          <w:bCs/>
          <w:kern w:val="0"/>
          <w:sz w:val="24"/>
          <w:szCs w:val="24"/>
          <w:u w:val="single"/>
          <w:lang w:eastAsia="en-IN"/>
          <w14:ligatures w14:val="none"/>
        </w:rPr>
        <w:t>Steps for underwriting process includes:</w:t>
      </w:r>
    </w:p>
    <w:p w14:paraId="781AEA84" w14:textId="0EB92CC4" w:rsidR="00464B4B" w:rsidRPr="00C564E4" w:rsidRDefault="00C564E4" w:rsidP="00C564E4">
      <w:pPr>
        <w:pStyle w:val="NormalWeb"/>
        <w:ind w:left="720"/>
      </w:pPr>
      <w:r>
        <w:t xml:space="preserve"> </w:t>
      </w:r>
      <w:r w:rsidR="00102E10" w:rsidRPr="00C564E4">
        <w:t> Application</w:t>
      </w:r>
      <w:r w:rsidR="00464B4B" w:rsidRPr="00C564E4">
        <w:rPr>
          <w:rStyle w:val="Strong"/>
        </w:rPr>
        <w:t xml:space="preserve"> </w:t>
      </w:r>
      <w:r w:rsidR="00464B4B" w:rsidRPr="00C564E4">
        <w:rPr>
          <w:rStyle w:val="Strong"/>
          <w:b w:val="0"/>
          <w:bCs w:val="0"/>
        </w:rPr>
        <w:t>Submission</w:t>
      </w:r>
      <w:r w:rsidR="00464B4B" w:rsidRPr="00C564E4">
        <w:t xml:space="preserve">: Borrower submits loan application with required </w:t>
      </w:r>
      <w:r w:rsidRPr="00C564E4">
        <w:t xml:space="preserve">    </w:t>
      </w:r>
      <w:r w:rsidR="00464B4B" w:rsidRPr="00C564E4">
        <w:t>documents.</w:t>
      </w:r>
    </w:p>
    <w:p w14:paraId="3BA3B89F" w14:textId="70F70BE7" w:rsidR="00464B4B" w:rsidRPr="00C564E4" w:rsidRDefault="00C564E4" w:rsidP="00C564E4">
      <w:pPr>
        <w:pStyle w:val="NormalWeb"/>
        <w:ind w:left="720"/>
      </w:pPr>
      <w:r w:rsidRPr="00C564E4">
        <w:t xml:space="preserve"> </w:t>
      </w:r>
      <w:r w:rsidR="00102E10" w:rsidRPr="00C564E4">
        <w:t> Preliminary</w:t>
      </w:r>
      <w:r w:rsidR="00464B4B" w:rsidRPr="00C564E4">
        <w:rPr>
          <w:rStyle w:val="Strong"/>
        </w:rPr>
        <w:t xml:space="preserve"> </w:t>
      </w:r>
      <w:r w:rsidR="00464B4B" w:rsidRPr="00C564E4">
        <w:rPr>
          <w:rStyle w:val="Strong"/>
          <w:b w:val="0"/>
          <w:bCs w:val="0"/>
        </w:rPr>
        <w:t>Review</w:t>
      </w:r>
      <w:r w:rsidR="00464B4B" w:rsidRPr="00C564E4">
        <w:t>: Lender ensures the application is complete.</w:t>
      </w:r>
    </w:p>
    <w:p w14:paraId="12EE908B" w14:textId="50909FAB" w:rsidR="00464B4B" w:rsidRPr="00C564E4" w:rsidRDefault="00C564E4" w:rsidP="00C564E4">
      <w:pPr>
        <w:pStyle w:val="NormalWeb"/>
        <w:ind w:left="720"/>
      </w:pPr>
      <w:r w:rsidRPr="00C564E4">
        <w:t xml:space="preserve"> </w:t>
      </w:r>
      <w:r w:rsidR="00464B4B" w:rsidRPr="00C564E4">
        <w:t> Credit</w:t>
      </w:r>
      <w:r w:rsidR="00464B4B" w:rsidRPr="00C564E4">
        <w:rPr>
          <w:rStyle w:val="Strong"/>
        </w:rPr>
        <w:t xml:space="preserve"> </w:t>
      </w:r>
      <w:r w:rsidR="00464B4B" w:rsidRPr="00C564E4">
        <w:rPr>
          <w:rStyle w:val="Strong"/>
          <w:b w:val="0"/>
          <w:bCs w:val="0"/>
        </w:rPr>
        <w:t>Analysis</w:t>
      </w:r>
      <w:r w:rsidR="00464B4B" w:rsidRPr="00C564E4">
        <w:t>: Lender checks borrower's credit report and score.</w:t>
      </w:r>
    </w:p>
    <w:p w14:paraId="652BE3BC" w14:textId="574A3B9C" w:rsidR="00464B4B" w:rsidRPr="00C564E4" w:rsidRDefault="00C564E4" w:rsidP="00C564E4">
      <w:pPr>
        <w:pStyle w:val="NormalWeb"/>
        <w:ind w:left="720"/>
      </w:pPr>
      <w:r w:rsidRPr="00C564E4">
        <w:t xml:space="preserve"> </w:t>
      </w:r>
      <w:r w:rsidR="00464B4B" w:rsidRPr="00C564E4">
        <w:t> Income</w:t>
      </w:r>
      <w:r w:rsidR="00464B4B" w:rsidRPr="00C564E4">
        <w:rPr>
          <w:rStyle w:val="Strong"/>
        </w:rPr>
        <w:t xml:space="preserve"> </w:t>
      </w:r>
      <w:r w:rsidR="00464B4B" w:rsidRPr="00C564E4">
        <w:rPr>
          <w:rStyle w:val="Strong"/>
          <w:b w:val="0"/>
          <w:bCs w:val="0"/>
        </w:rPr>
        <w:t>Verification</w:t>
      </w:r>
      <w:r w:rsidR="00464B4B" w:rsidRPr="00C564E4">
        <w:t>: Lender verifies income and employment status.</w:t>
      </w:r>
    </w:p>
    <w:p w14:paraId="5FCC88D3" w14:textId="55DDBD5E" w:rsidR="00464B4B" w:rsidRPr="00C564E4" w:rsidRDefault="00C564E4" w:rsidP="00C564E4">
      <w:pPr>
        <w:pStyle w:val="NormalWeb"/>
        <w:ind w:left="720"/>
      </w:pPr>
      <w:r w:rsidRPr="00C564E4">
        <w:t xml:space="preserve"> </w:t>
      </w:r>
      <w:r w:rsidR="00464B4B" w:rsidRPr="00C564E4">
        <w:t> DTI</w:t>
      </w:r>
      <w:r w:rsidR="00464B4B" w:rsidRPr="00C564E4">
        <w:rPr>
          <w:rStyle w:val="Strong"/>
        </w:rPr>
        <w:t xml:space="preserve"> </w:t>
      </w:r>
      <w:r w:rsidR="00464B4B" w:rsidRPr="00C564E4">
        <w:rPr>
          <w:rStyle w:val="Strong"/>
          <w:b w:val="0"/>
          <w:bCs w:val="0"/>
        </w:rPr>
        <w:t>Ratio Calculation</w:t>
      </w:r>
      <w:r w:rsidR="00464B4B" w:rsidRPr="00C564E4">
        <w:t>: Lender calculates debt-to-income ratio.</w:t>
      </w:r>
    </w:p>
    <w:p w14:paraId="44A9E536" w14:textId="36B695FE" w:rsidR="00464B4B" w:rsidRPr="00464B4B" w:rsidRDefault="00C564E4" w:rsidP="00C564E4">
      <w:pPr>
        <w:pStyle w:val="NormalWeb"/>
        <w:ind w:left="720"/>
      </w:pPr>
      <w:r w:rsidRPr="00C564E4">
        <w:t xml:space="preserve"> </w:t>
      </w:r>
      <w:r w:rsidR="00464B4B" w:rsidRPr="00C564E4">
        <w:t> Asset</w:t>
      </w:r>
      <w:r w:rsidR="00464B4B" w:rsidRPr="00C564E4">
        <w:rPr>
          <w:rStyle w:val="Strong"/>
        </w:rPr>
        <w:t xml:space="preserve"> </w:t>
      </w:r>
      <w:r w:rsidR="00464B4B" w:rsidRPr="00C564E4">
        <w:rPr>
          <w:rStyle w:val="Strong"/>
          <w:b w:val="0"/>
          <w:bCs w:val="0"/>
        </w:rPr>
        <w:t>Evaluation</w:t>
      </w:r>
      <w:r w:rsidR="00464B4B" w:rsidRPr="00C564E4">
        <w:t>: Lender</w:t>
      </w:r>
      <w:r w:rsidR="00464B4B" w:rsidRPr="00464B4B">
        <w:t xml:space="preserve"> reviews borrower's assets and collateral.</w:t>
      </w:r>
    </w:p>
    <w:p w14:paraId="44CB2B4C" w14:textId="15A4F8C2" w:rsidR="00464B4B" w:rsidRPr="00464B4B" w:rsidRDefault="00C564E4" w:rsidP="00C564E4">
      <w:pPr>
        <w:pStyle w:val="NormalWeb"/>
        <w:ind w:left="720"/>
      </w:pPr>
      <w:r>
        <w:t xml:space="preserve"> </w:t>
      </w:r>
      <w:r w:rsidR="00464B4B" w:rsidRPr="00464B4B">
        <w:t> Appraisal</w:t>
      </w:r>
      <w:r w:rsidR="00464B4B" w:rsidRPr="00464B4B">
        <w:t>: Lender appraises property or asset value (for secured loans).</w:t>
      </w:r>
    </w:p>
    <w:p w14:paraId="4148E4EA" w14:textId="1188FCE0" w:rsidR="00464B4B" w:rsidRPr="00464B4B" w:rsidRDefault="00464B4B" w:rsidP="00C564E4">
      <w:pPr>
        <w:pStyle w:val="NormalWeb"/>
        <w:ind w:left="720"/>
      </w:pPr>
      <w:r w:rsidRPr="00464B4B">
        <w:lastRenderedPageBreak/>
        <w:t> Risk</w:t>
      </w:r>
      <w:r w:rsidRPr="00464B4B">
        <w:rPr>
          <w:rStyle w:val="Strong"/>
        </w:rPr>
        <w:t xml:space="preserve"> </w:t>
      </w:r>
      <w:r w:rsidRPr="00C564E4">
        <w:rPr>
          <w:rStyle w:val="Strong"/>
          <w:b w:val="0"/>
          <w:bCs w:val="0"/>
        </w:rPr>
        <w:t>Assessment</w:t>
      </w:r>
      <w:r w:rsidRPr="00464B4B">
        <w:t>: Lender assesses overall loan risk.</w:t>
      </w:r>
    </w:p>
    <w:p w14:paraId="2482CAD6" w14:textId="3F5B8C78" w:rsidR="00464B4B" w:rsidRPr="00464B4B" w:rsidRDefault="00464B4B" w:rsidP="00C564E4">
      <w:pPr>
        <w:pStyle w:val="NormalWeb"/>
        <w:ind w:left="720"/>
      </w:pPr>
      <w:r w:rsidRPr="00464B4B">
        <w:t> Underwriting</w:t>
      </w:r>
      <w:r w:rsidRPr="00464B4B">
        <w:rPr>
          <w:rStyle w:val="Strong"/>
        </w:rPr>
        <w:t xml:space="preserve"> </w:t>
      </w:r>
      <w:r w:rsidRPr="00C564E4">
        <w:rPr>
          <w:rStyle w:val="Strong"/>
          <w:b w:val="0"/>
          <w:bCs w:val="0"/>
        </w:rPr>
        <w:t>Decision</w:t>
      </w:r>
      <w:r w:rsidRPr="00464B4B">
        <w:t>: Lender approves, denies, or conditionally approves the loan.</w:t>
      </w:r>
    </w:p>
    <w:p w14:paraId="48AC47D0" w14:textId="6C3A305E" w:rsidR="00464B4B" w:rsidRPr="00464B4B" w:rsidRDefault="00464B4B" w:rsidP="00C564E4">
      <w:pPr>
        <w:pStyle w:val="NormalWeb"/>
        <w:ind w:left="720"/>
      </w:pPr>
      <w:r w:rsidRPr="00464B4B">
        <w:t> Final</w:t>
      </w:r>
      <w:r w:rsidRPr="00464B4B">
        <w:rPr>
          <w:rStyle w:val="Strong"/>
        </w:rPr>
        <w:t xml:space="preserve"> </w:t>
      </w:r>
      <w:r w:rsidRPr="00C564E4">
        <w:rPr>
          <w:rStyle w:val="Strong"/>
          <w:b w:val="0"/>
          <w:bCs w:val="0"/>
        </w:rPr>
        <w:t>Approval and Closing</w:t>
      </w:r>
      <w:r w:rsidRPr="00464B4B">
        <w:t>: Borrower signs loan documents; funds are disbursed.</w:t>
      </w:r>
    </w:p>
    <w:p w14:paraId="144BC8C3" w14:textId="552BDC8C" w:rsidR="00464B4B" w:rsidRPr="00464B4B" w:rsidRDefault="00464B4B" w:rsidP="00C564E4">
      <w:pPr>
        <w:pStyle w:val="NormalWeb"/>
        <w:ind w:left="720"/>
      </w:pPr>
      <w:r w:rsidRPr="00464B4B">
        <w:t> Funding</w:t>
      </w:r>
      <w:r w:rsidRPr="00464B4B">
        <w:t>: Loan funds are released to appropriate parties.</w:t>
      </w:r>
    </w:p>
    <w:p w14:paraId="107515EB" w14:textId="6443354E" w:rsidR="00464B4B" w:rsidRPr="007A27E5" w:rsidRDefault="00C564E4" w:rsidP="00464B4B">
      <w:pPr>
        <w:spacing w:before="100" w:beforeAutospacing="1" w:after="100" w:afterAutospacing="1"/>
        <w:rPr>
          <w:rFonts w:ascii="Times New Roman" w:eastAsia="Times New Roman" w:hAnsi="Times New Roman" w:cs="Times New Roman"/>
          <w:b/>
          <w:bCs/>
          <w:kern w:val="0"/>
          <w:sz w:val="28"/>
          <w:szCs w:val="28"/>
          <w:u w:val="single"/>
          <w:lang w:eastAsia="en-IN"/>
          <w14:ligatures w14:val="none"/>
        </w:rPr>
      </w:pPr>
      <w:r w:rsidRPr="007A27E5">
        <w:rPr>
          <w:rFonts w:ascii="Times New Roman" w:eastAsia="Times New Roman" w:hAnsi="Times New Roman" w:cs="Times New Roman"/>
          <w:b/>
          <w:bCs/>
          <w:kern w:val="0"/>
          <w:sz w:val="28"/>
          <w:szCs w:val="28"/>
          <w:u w:val="single"/>
          <w:lang w:eastAsia="en-IN"/>
          <w14:ligatures w14:val="none"/>
        </w:rPr>
        <w:t>Debt Collection Practices</w:t>
      </w:r>
    </w:p>
    <w:p w14:paraId="0FF3597E" w14:textId="05BCEF0C" w:rsidR="00C564E4" w:rsidRPr="007A27E5" w:rsidRDefault="00C564E4" w:rsidP="007A27E5">
      <w:pPr>
        <w:pStyle w:val="ListParagraph"/>
        <w:numPr>
          <w:ilvl w:val="0"/>
          <w:numId w:val="5"/>
        </w:numPr>
        <w:spacing w:before="100" w:beforeAutospacing="1" w:after="100" w:afterAutospacing="1"/>
        <w:rPr>
          <w:rFonts w:ascii="Times New Roman" w:hAnsi="Times New Roman" w:cs="Times New Roman"/>
          <w:sz w:val="24"/>
          <w:szCs w:val="24"/>
        </w:rPr>
      </w:pPr>
      <w:r w:rsidRPr="007A27E5">
        <w:rPr>
          <w:rFonts w:ascii="Times New Roman" w:hAnsi="Times New Roman" w:cs="Times New Roman"/>
          <w:sz w:val="24"/>
          <w:szCs w:val="24"/>
        </w:rPr>
        <w:t>Debt collection practices in the U.S. are regulated to protect consumers from abusive and unfair practices. Here are the standard practices followed to collect debt in compliance with the Fair Debt Collection Practices Act (FDCPA)</w:t>
      </w:r>
      <w:r w:rsidRPr="007A27E5">
        <w:rPr>
          <w:rFonts w:ascii="Times New Roman" w:hAnsi="Times New Roman" w:cs="Times New Roman"/>
          <w:sz w:val="24"/>
          <w:szCs w:val="24"/>
        </w:rPr>
        <w:t>:</w:t>
      </w:r>
    </w:p>
    <w:p w14:paraId="285F56E6" w14:textId="77777777" w:rsidR="00C564E4" w:rsidRPr="007A27E5" w:rsidRDefault="00C564E4" w:rsidP="007A27E5">
      <w:pPr>
        <w:pStyle w:val="ListParagraph"/>
        <w:numPr>
          <w:ilvl w:val="0"/>
          <w:numId w:val="8"/>
        </w:numPr>
        <w:spacing w:before="100" w:beforeAutospacing="1" w:after="100" w:afterAutospacing="1"/>
        <w:rPr>
          <w:rFonts w:ascii="Times New Roman" w:hAnsi="Times New Roman" w:cs="Times New Roman"/>
          <w:sz w:val="24"/>
          <w:szCs w:val="24"/>
        </w:rPr>
      </w:pPr>
      <w:r w:rsidRPr="007A27E5">
        <w:rPr>
          <w:rStyle w:val="Strong"/>
          <w:rFonts w:ascii="Times New Roman" w:hAnsi="Times New Roman" w:cs="Times New Roman"/>
          <w:sz w:val="24"/>
          <w:szCs w:val="24"/>
        </w:rPr>
        <w:t>Notification</w:t>
      </w:r>
      <w:r w:rsidRPr="007A27E5">
        <w:rPr>
          <w:rFonts w:ascii="Times New Roman" w:hAnsi="Times New Roman" w:cs="Times New Roman"/>
          <w:sz w:val="24"/>
          <w:szCs w:val="24"/>
        </w:rPr>
        <w:t>: Debt collectors must send a written notice within five days of the initial contact, including the amount owed, the creditor's name, and a statement informing the consumer of their right to dispute the debt.</w:t>
      </w:r>
    </w:p>
    <w:p w14:paraId="4B7A3CA0" w14:textId="77777777" w:rsidR="00C564E4" w:rsidRPr="007A27E5" w:rsidRDefault="00C564E4" w:rsidP="007A27E5">
      <w:pPr>
        <w:pStyle w:val="ListParagraph"/>
        <w:numPr>
          <w:ilvl w:val="0"/>
          <w:numId w:val="8"/>
        </w:numPr>
        <w:spacing w:before="100" w:beforeAutospacing="1" w:after="100" w:afterAutospacing="1"/>
        <w:rPr>
          <w:rFonts w:ascii="Times New Roman" w:hAnsi="Times New Roman" w:cs="Times New Roman"/>
          <w:sz w:val="24"/>
          <w:szCs w:val="24"/>
        </w:rPr>
      </w:pPr>
      <w:r w:rsidRPr="007A27E5">
        <w:rPr>
          <w:rFonts w:ascii="Times New Roman" w:eastAsia="Times New Roman" w:hAnsi="Times New Roman" w:cs="Times New Roman"/>
          <w:b/>
          <w:bCs/>
          <w:kern w:val="0"/>
          <w:sz w:val="24"/>
          <w:szCs w:val="24"/>
          <w:lang w:eastAsia="en-IN"/>
          <w14:ligatures w14:val="none"/>
        </w:rPr>
        <w:t>Permissible Times</w:t>
      </w:r>
      <w:r w:rsidRPr="007A27E5">
        <w:rPr>
          <w:rFonts w:ascii="Times New Roman" w:eastAsia="Times New Roman" w:hAnsi="Times New Roman" w:cs="Times New Roman"/>
          <w:kern w:val="0"/>
          <w:sz w:val="24"/>
          <w:szCs w:val="24"/>
          <w:lang w:eastAsia="en-IN"/>
          <w14:ligatures w14:val="none"/>
        </w:rPr>
        <w:t>: Collectors can only contact consumers between 8 a.m. and 9 p.m. local time unless the consumer agrees to other times.</w:t>
      </w:r>
    </w:p>
    <w:p w14:paraId="40081275" w14:textId="39249523" w:rsidR="00242D35" w:rsidRPr="007A27E5" w:rsidRDefault="00C564E4" w:rsidP="007A27E5">
      <w:pPr>
        <w:pStyle w:val="ListParagraph"/>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A27E5">
        <w:rPr>
          <w:rFonts w:ascii="Times New Roman" w:eastAsia="Times New Roman" w:hAnsi="Times New Roman" w:cs="Times New Roman"/>
          <w:b/>
          <w:bCs/>
          <w:kern w:val="0"/>
          <w:sz w:val="24"/>
          <w:szCs w:val="24"/>
          <w:lang w:eastAsia="en-IN"/>
          <w14:ligatures w14:val="none"/>
        </w:rPr>
        <w:t>Third-Party Contact</w:t>
      </w:r>
      <w:r w:rsidRPr="007A27E5">
        <w:rPr>
          <w:rFonts w:ascii="Times New Roman" w:eastAsia="Times New Roman" w:hAnsi="Times New Roman" w:cs="Times New Roman"/>
          <w:kern w:val="0"/>
          <w:sz w:val="24"/>
          <w:szCs w:val="24"/>
          <w:lang w:eastAsia="en-IN"/>
          <w14:ligatures w14:val="none"/>
        </w:rPr>
        <w:t>: Collectors can contact third parties only to obtain the consumer's location information and cannot discuss the debt with them.</w:t>
      </w:r>
    </w:p>
    <w:p w14:paraId="358288E2" w14:textId="1AC67E82" w:rsidR="00C564E4" w:rsidRPr="007A27E5" w:rsidRDefault="00C564E4" w:rsidP="007A27E5">
      <w:pPr>
        <w:pStyle w:val="ListParagraph"/>
        <w:numPr>
          <w:ilvl w:val="0"/>
          <w:numId w:val="5"/>
        </w:numPr>
        <w:spacing w:before="100" w:beforeAutospacing="1" w:after="100" w:afterAutospacing="1"/>
        <w:rPr>
          <w:rFonts w:ascii="Times New Roman" w:hAnsi="Times New Roman" w:cs="Times New Roman"/>
          <w:sz w:val="24"/>
          <w:szCs w:val="24"/>
        </w:rPr>
      </w:pPr>
      <w:r w:rsidRPr="007A27E5">
        <w:rPr>
          <w:rFonts w:ascii="Times New Roman" w:hAnsi="Times New Roman" w:cs="Times New Roman"/>
          <w:sz w:val="24"/>
          <w:szCs w:val="24"/>
        </w:rPr>
        <w:t>Debt collection practices in the U.S. are governed by federal and state laws to ensure fair treatment of consumers.</w:t>
      </w:r>
    </w:p>
    <w:p w14:paraId="3CE3C23E" w14:textId="77777777" w:rsidR="00C564E4" w:rsidRPr="007A27E5" w:rsidRDefault="00C564E4" w:rsidP="007A27E5">
      <w:pPr>
        <w:pStyle w:val="ListParagraph"/>
        <w:numPr>
          <w:ilvl w:val="0"/>
          <w:numId w:val="5"/>
        </w:numPr>
        <w:spacing w:before="100" w:beforeAutospacing="1" w:after="100" w:afterAutospacing="1"/>
        <w:outlineLvl w:val="2"/>
        <w:rPr>
          <w:rFonts w:ascii="Times New Roman" w:eastAsia="Times New Roman" w:hAnsi="Times New Roman" w:cs="Times New Roman"/>
          <w:b/>
          <w:bCs/>
          <w:kern w:val="0"/>
          <w:sz w:val="24"/>
          <w:szCs w:val="24"/>
          <w:lang w:eastAsia="en-IN"/>
          <w14:ligatures w14:val="none"/>
        </w:rPr>
      </w:pPr>
      <w:r w:rsidRPr="007A27E5">
        <w:rPr>
          <w:rFonts w:ascii="Times New Roman" w:eastAsia="Times New Roman" w:hAnsi="Times New Roman" w:cs="Times New Roman"/>
          <w:b/>
          <w:bCs/>
          <w:kern w:val="0"/>
          <w:sz w:val="24"/>
          <w:szCs w:val="24"/>
          <w:lang w:eastAsia="en-IN"/>
          <w14:ligatures w14:val="none"/>
        </w:rPr>
        <w:t>Fair Debt Collection Practices Act (FDCPA)</w:t>
      </w:r>
    </w:p>
    <w:p w14:paraId="089FA1AA" w14:textId="77777777" w:rsidR="00C564E4" w:rsidRPr="00C564E4" w:rsidRDefault="00C564E4" w:rsidP="00C564E4">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Communication Restrictions</w:t>
      </w:r>
      <w:r w:rsidRPr="00C564E4">
        <w:rPr>
          <w:rFonts w:ascii="Times New Roman" w:eastAsia="Times New Roman" w:hAnsi="Times New Roman" w:cs="Times New Roman"/>
          <w:kern w:val="0"/>
          <w:sz w:val="24"/>
          <w:szCs w:val="24"/>
          <w:lang w:eastAsia="en-IN"/>
          <w14:ligatures w14:val="none"/>
        </w:rPr>
        <w:t>:</w:t>
      </w:r>
    </w:p>
    <w:p w14:paraId="6F09A1C4" w14:textId="77777777" w:rsidR="00C564E4" w:rsidRPr="00C564E4" w:rsidRDefault="00C564E4" w:rsidP="00C564E4">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Time and Place</w:t>
      </w:r>
      <w:r w:rsidRPr="00C564E4">
        <w:rPr>
          <w:rFonts w:ascii="Times New Roman" w:eastAsia="Times New Roman" w:hAnsi="Times New Roman" w:cs="Times New Roman"/>
          <w:kern w:val="0"/>
          <w:sz w:val="24"/>
          <w:szCs w:val="24"/>
          <w:lang w:eastAsia="en-IN"/>
          <w14:ligatures w14:val="none"/>
        </w:rPr>
        <w:t>: Debt collectors can only contact consumers between 8 a.m. and 9 p.m. and cannot call at inconvenient places.</w:t>
      </w:r>
    </w:p>
    <w:p w14:paraId="5F8FC015" w14:textId="77777777" w:rsidR="00C564E4" w:rsidRPr="00C564E4" w:rsidRDefault="00C564E4" w:rsidP="00C564E4">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Third Parties</w:t>
      </w:r>
      <w:r w:rsidRPr="00C564E4">
        <w:rPr>
          <w:rFonts w:ascii="Times New Roman" w:eastAsia="Times New Roman" w:hAnsi="Times New Roman" w:cs="Times New Roman"/>
          <w:kern w:val="0"/>
          <w:sz w:val="24"/>
          <w:szCs w:val="24"/>
          <w:lang w:eastAsia="en-IN"/>
          <w14:ligatures w14:val="none"/>
        </w:rPr>
        <w:t>: Collectors can only contact third parties to obtain a consumer’s contact information, not to discuss the debt.</w:t>
      </w:r>
    </w:p>
    <w:p w14:paraId="28C8C46A" w14:textId="77777777" w:rsidR="00C564E4" w:rsidRPr="00C564E4" w:rsidRDefault="00C564E4" w:rsidP="00C564E4">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Harassment and Abuse</w:t>
      </w:r>
      <w:r w:rsidRPr="00C564E4">
        <w:rPr>
          <w:rFonts w:ascii="Times New Roman" w:eastAsia="Times New Roman" w:hAnsi="Times New Roman" w:cs="Times New Roman"/>
          <w:kern w:val="0"/>
          <w:sz w:val="24"/>
          <w:szCs w:val="24"/>
          <w:lang w:eastAsia="en-IN"/>
          <w14:ligatures w14:val="none"/>
        </w:rPr>
        <w:t>:</w:t>
      </w:r>
    </w:p>
    <w:p w14:paraId="3923E7BB" w14:textId="77777777" w:rsidR="00C564E4" w:rsidRPr="00C564E4" w:rsidRDefault="00C564E4" w:rsidP="00C564E4">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t>Collectors cannot harass, oppress, or abuse consumers. This includes threats of violence, use of obscene language, or repeated phone calls intended to annoy.</w:t>
      </w:r>
    </w:p>
    <w:p w14:paraId="317DC6E1" w14:textId="77777777" w:rsidR="00C564E4" w:rsidRPr="00C564E4" w:rsidRDefault="00C564E4" w:rsidP="00C564E4">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False or Misleading Representations</w:t>
      </w:r>
      <w:r w:rsidRPr="00C564E4">
        <w:rPr>
          <w:rFonts w:ascii="Times New Roman" w:eastAsia="Times New Roman" w:hAnsi="Times New Roman" w:cs="Times New Roman"/>
          <w:kern w:val="0"/>
          <w:sz w:val="24"/>
          <w:szCs w:val="24"/>
          <w:lang w:eastAsia="en-IN"/>
          <w14:ligatures w14:val="none"/>
        </w:rPr>
        <w:t>:</w:t>
      </w:r>
    </w:p>
    <w:p w14:paraId="41436654" w14:textId="77777777" w:rsidR="00C564E4" w:rsidRPr="00C564E4" w:rsidRDefault="00C564E4" w:rsidP="00C564E4">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t>Collectors cannot use false statements or misrepresentations. This includes lying about the amount owed, falsely claiming to be an attorney, or misrepresenting legal consequences.</w:t>
      </w:r>
    </w:p>
    <w:p w14:paraId="51B96E05" w14:textId="77777777" w:rsidR="00C564E4" w:rsidRPr="00C564E4" w:rsidRDefault="00C564E4" w:rsidP="00C564E4">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Unfair Practices</w:t>
      </w:r>
      <w:r w:rsidRPr="00C564E4">
        <w:rPr>
          <w:rFonts w:ascii="Times New Roman" w:eastAsia="Times New Roman" w:hAnsi="Times New Roman" w:cs="Times New Roman"/>
          <w:kern w:val="0"/>
          <w:sz w:val="24"/>
          <w:szCs w:val="24"/>
          <w:lang w:eastAsia="en-IN"/>
          <w14:ligatures w14:val="none"/>
        </w:rPr>
        <w:t>:</w:t>
      </w:r>
    </w:p>
    <w:p w14:paraId="51BE96EC" w14:textId="77777777" w:rsidR="00C564E4" w:rsidRPr="00C564E4" w:rsidRDefault="00C564E4" w:rsidP="00C564E4">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t>Collectors cannot engage in unfair practices, such as collecting more than is legally owed or depositing a post-dated check prematurely.</w:t>
      </w:r>
    </w:p>
    <w:p w14:paraId="17B0C529" w14:textId="77777777" w:rsidR="00C564E4" w:rsidRPr="00C564E4" w:rsidRDefault="00C564E4" w:rsidP="00C564E4">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b/>
          <w:bCs/>
          <w:kern w:val="0"/>
          <w:sz w:val="24"/>
          <w:szCs w:val="24"/>
          <w:lang w:eastAsia="en-IN"/>
          <w14:ligatures w14:val="none"/>
        </w:rPr>
        <w:t>Validation of Debts</w:t>
      </w:r>
      <w:r w:rsidRPr="00C564E4">
        <w:rPr>
          <w:rFonts w:ascii="Times New Roman" w:eastAsia="Times New Roman" w:hAnsi="Times New Roman" w:cs="Times New Roman"/>
          <w:kern w:val="0"/>
          <w:sz w:val="24"/>
          <w:szCs w:val="24"/>
          <w:lang w:eastAsia="en-IN"/>
          <w14:ligatures w14:val="none"/>
        </w:rPr>
        <w:t>:</w:t>
      </w:r>
    </w:p>
    <w:p w14:paraId="585A89BE" w14:textId="77777777" w:rsidR="007A27E5" w:rsidRDefault="00C564E4" w:rsidP="007A27E5">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t>Collectors must provide a written notice within five days of the initial contact, detailing the amount of the debt, the name of the creditor, and a statement of the consumer’s right to dispute the debt.</w:t>
      </w:r>
    </w:p>
    <w:p w14:paraId="7BC30F9F" w14:textId="325DED04" w:rsidR="00C564E4" w:rsidRPr="007A27E5" w:rsidRDefault="00C564E4" w:rsidP="007A27E5">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A27E5">
        <w:rPr>
          <w:rFonts w:ascii="Times New Roman" w:eastAsia="Times New Roman" w:hAnsi="Times New Roman" w:cs="Times New Roman"/>
          <w:kern w:val="0"/>
          <w:sz w:val="24"/>
          <w:szCs w:val="24"/>
          <w:lang w:eastAsia="en-IN"/>
          <w14:ligatures w14:val="none"/>
        </w:rPr>
        <w:t>In addition to the FDCPA, states may have their own laws and regulations that provide additional protections to consumers. These can vary significantly and may include:</w:t>
      </w:r>
    </w:p>
    <w:p w14:paraId="053B434C" w14:textId="77777777" w:rsidR="00C564E4" w:rsidRPr="00C564E4" w:rsidRDefault="00C564E4" w:rsidP="00C564E4">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lastRenderedPageBreak/>
        <w:t>Licensing requirements for debt collectors.</w:t>
      </w:r>
    </w:p>
    <w:p w14:paraId="4D9169E3" w14:textId="77777777" w:rsidR="00C564E4" w:rsidRPr="00C564E4" w:rsidRDefault="00C564E4" w:rsidP="00C564E4">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t>Additional restrictions on communication and collection practices.</w:t>
      </w:r>
    </w:p>
    <w:p w14:paraId="5E981AE8" w14:textId="77777777" w:rsidR="00C564E4" w:rsidRPr="00C564E4" w:rsidRDefault="00C564E4" w:rsidP="00C564E4">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564E4">
        <w:rPr>
          <w:rFonts w:ascii="Times New Roman" w:eastAsia="Times New Roman" w:hAnsi="Times New Roman" w:cs="Times New Roman"/>
          <w:kern w:val="0"/>
          <w:sz w:val="24"/>
          <w:szCs w:val="24"/>
          <w:lang w:eastAsia="en-IN"/>
          <w14:ligatures w14:val="none"/>
        </w:rPr>
        <w:t>Enhanced penalties for violations.</w:t>
      </w:r>
    </w:p>
    <w:p w14:paraId="40CF8631" w14:textId="2E64229F" w:rsidR="00C564E4" w:rsidRPr="007A27E5" w:rsidRDefault="007A27E5" w:rsidP="007A27E5">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A27E5">
        <w:rPr>
          <w:rFonts w:ascii="Times New Roman" w:hAnsi="Times New Roman" w:cs="Times New Roman"/>
          <w:sz w:val="24"/>
          <w:szCs w:val="24"/>
        </w:rPr>
        <w:t xml:space="preserve">Debt collection practices in the U.S. are regulated to protect consumers from abusive, unfair, and deceptive practices. The FDCPA sets the baseline for acceptable </w:t>
      </w:r>
      <w:proofErr w:type="spellStart"/>
      <w:r w:rsidRPr="007A27E5">
        <w:rPr>
          <w:rFonts w:ascii="Times New Roman" w:hAnsi="Times New Roman" w:cs="Times New Roman"/>
          <w:sz w:val="24"/>
          <w:szCs w:val="24"/>
        </w:rPr>
        <w:t>behavior</w:t>
      </w:r>
      <w:proofErr w:type="spellEnd"/>
      <w:r w:rsidRPr="007A27E5">
        <w:rPr>
          <w:rFonts w:ascii="Times New Roman" w:hAnsi="Times New Roman" w:cs="Times New Roman"/>
          <w:sz w:val="24"/>
          <w:szCs w:val="24"/>
        </w:rPr>
        <w:t>, while state laws can provide additional protections.</w:t>
      </w:r>
    </w:p>
    <w:p w14:paraId="59DBD968" w14:textId="77777777" w:rsidR="00C564E4" w:rsidRPr="00C564E4" w:rsidRDefault="00C564E4" w:rsidP="00C564E4">
      <w:pPr>
        <w:spacing w:before="100" w:beforeAutospacing="1" w:after="100" w:afterAutospacing="1"/>
      </w:pPr>
    </w:p>
    <w:sectPr w:rsidR="00C564E4" w:rsidRPr="00C56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0E7B"/>
    <w:multiLevelType w:val="hybridMultilevel"/>
    <w:tmpl w:val="B6CAD3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5BAC"/>
    <w:multiLevelType w:val="hybridMultilevel"/>
    <w:tmpl w:val="326A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73BD3"/>
    <w:multiLevelType w:val="multilevel"/>
    <w:tmpl w:val="37A04B68"/>
    <w:lvl w:ilvl="0">
      <w:start w:val="1"/>
      <w:numFmt w:val="decimal"/>
      <w:lvlText w:val="%1."/>
      <w:lvlJc w:val="left"/>
      <w:pPr>
        <w:tabs>
          <w:tab w:val="num" w:pos="1210"/>
        </w:tabs>
        <w:ind w:left="1210" w:hanging="360"/>
      </w:pPr>
      <w:rPr>
        <w:rFonts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rPr>
        <w:rFonts w:hint="default"/>
        <w:sz w:val="20"/>
      </w:rPr>
    </w:lvl>
    <w:lvl w:ilvl="3" w:tentative="1">
      <w:start w:val="1"/>
      <w:numFmt w:val="decimal"/>
      <w:lvlText w:val="%4."/>
      <w:lvlJc w:val="left"/>
      <w:pPr>
        <w:tabs>
          <w:tab w:val="num" w:pos="3370"/>
        </w:tabs>
        <w:ind w:left="3370" w:hanging="360"/>
      </w:pPr>
      <w:rPr>
        <w:rFonts w:hint="default"/>
        <w:sz w:val="20"/>
      </w:rPr>
    </w:lvl>
    <w:lvl w:ilvl="4" w:tentative="1">
      <w:start w:val="1"/>
      <w:numFmt w:val="decimal"/>
      <w:lvlText w:val="%5."/>
      <w:lvlJc w:val="left"/>
      <w:pPr>
        <w:tabs>
          <w:tab w:val="num" w:pos="4090"/>
        </w:tabs>
        <w:ind w:left="4090" w:hanging="360"/>
      </w:pPr>
      <w:rPr>
        <w:rFonts w:hint="default"/>
        <w:sz w:val="20"/>
      </w:rPr>
    </w:lvl>
    <w:lvl w:ilvl="5" w:tentative="1">
      <w:start w:val="1"/>
      <w:numFmt w:val="decimal"/>
      <w:lvlText w:val="%6."/>
      <w:lvlJc w:val="left"/>
      <w:pPr>
        <w:tabs>
          <w:tab w:val="num" w:pos="4810"/>
        </w:tabs>
        <w:ind w:left="4810" w:hanging="360"/>
      </w:pPr>
      <w:rPr>
        <w:rFonts w:hint="default"/>
        <w:sz w:val="20"/>
      </w:rPr>
    </w:lvl>
    <w:lvl w:ilvl="6" w:tentative="1">
      <w:start w:val="1"/>
      <w:numFmt w:val="decimal"/>
      <w:lvlText w:val="%7."/>
      <w:lvlJc w:val="left"/>
      <w:pPr>
        <w:tabs>
          <w:tab w:val="num" w:pos="5530"/>
        </w:tabs>
        <w:ind w:left="5530" w:hanging="360"/>
      </w:pPr>
      <w:rPr>
        <w:rFonts w:hint="default"/>
        <w:sz w:val="20"/>
      </w:rPr>
    </w:lvl>
    <w:lvl w:ilvl="7" w:tentative="1">
      <w:start w:val="1"/>
      <w:numFmt w:val="decimal"/>
      <w:lvlText w:val="%8."/>
      <w:lvlJc w:val="left"/>
      <w:pPr>
        <w:tabs>
          <w:tab w:val="num" w:pos="6250"/>
        </w:tabs>
        <w:ind w:left="6250" w:hanging="360"/>
      </w:pPr>
      <w:rPr>
        <w:rFonts w:hint="default"/>
        <w:sz w:val="20"/>
      </w:rPr>
    </w:lvl>
    <w:lvl w:ilvl="8" w:tentative="1">
      <w:start w:val="1"/>
      <w:numFmt w:val="decimal"/>
      <w:lvlText w:val="%9."/>
      <w:lvlJc w:val="left"/>
      <w:pPr>
        <w:tabs>
          <w:tab w:val="num" w:pos="6970"/>
        </w:tabs>
        <w:ind w:left="6970" w:hanging="360"/>
      </w:pPr>
      <w:rPr>
        <w:rFonts w:hint="default"/>
        <w:sz w:val="20"/>
      </w:rPr>
    </w:lvl>
  </w:abstractNum>
  <w:abstractNum w:abstractNumId="3" w15:restartNumberingAfterBreak="0">
    <w:nsid w:val="2E0F415F"/>
    <w:multiLevelType w:val="multilevel"/>
    <w:tmpl w:val="37A04B68"/>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 w15:restartNumberingAfterBreak="0">
    <w:nsid w:val="36435C7A"/>
    <w:multiLevelType w:val="multilevel"/>
    <w:tmpl w:val="1534D07C"/>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15:restartNumberingAfterBreak="0">
    <w:nsid w:val="4B007801"/>
    <w:multiLevelType w:val="hybridMultilevel"/>
    <w:tmpl w:val="2E78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6D4B00"/>
    <w:multiLevelType w:val="hybridMultilevel"/>
    <w:tmpl w:val="F6965A28"/>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3249C9"/>
    <w:multiLevelType w:val="hybridMultilevel"/>
    <w:tmpl w:val="D4461EEC"/>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0B124F"/>
    <w:multiLevelType w:val="hybridMultilevel"/>
    <w:tmpl w:val="9732D81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1359818564">
    <w:abstractNumId w:val="4"/>
  </w:num>
  <w:num w:numId="2" w16cid:durableId="1164587453">
    <w:abstractNumId w:val="5"/>
  </w:num>
  <w:num w:numId="3" w16cid:durableId="925187306">
    <w:abstractNumId w:val="1"/>
  </w:num>
  <w:num w:numId="4" w16cid:durableId="1347444207">
    <w:abstractNumId w:val="7"/>
  </w:num>
  <w:num w:numId="5" w16cid:durableId="1067076052">
    <w:abstractNumId w:val="0"/>
  </w:num>
  <w:num w:numId="6" w16cid:durableId="871848777">
    <w:abstractNumId w:val="3"/>
  </w:num>
  <w:num w:numId="7" w16cid:durableId="453062648">
    <w:abstractNumId w:val="2"/>
  </w:num>
  <w:num w:numId="8" w16cid:durableId="2107339572">
    <w:abstractNumId w:val="6"/>
  </w:num>
  <w:num w:numId="9" w16cid:durableId="59211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35"/>
    <w:rsid w:val="00001581"/>
    <w:rsid w:val="00102E10"/>
    <w:rsid w:val="00242D35"/>
    <w:rsid w:val="00464B4B"/>
    <w:rsid w:val="007A27E5"/>
    <w:rsid w:val="00C564E4"/>
    <w:rsid w:val="00D26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27E7"/>
  <w15:chartTrackingRefBased/>
  <w15:docId w15:val="{FF5D1FB7-0C7F-4A78-B6B7-25263B65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64E4"/>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D35"/>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2D35"/>
    <w:rPr>
      <w:b/>
      <w:bCs/>
    </w:rPr>
  </w:style>
  <w:style w:type="character" w:styleId="Hyperlink">
    <w:name w:val="Hyperlink"/>
    <w:basedOn w:val="DefaultParagraphFont"/>
    <w:uiPriority w:val="99"/>
    <w:semiHidden/>
    <w:unhideWhenUsed/>
    <w:rsid w:val="00242D35"/>
    <w:rPr>
      <w:color w:val="0000FF"/>
      <w:u w:val="single"/>
    </w:rPr>
  </w:style>
  <w:style w:type="paragraph" w:styleId="ListParagraph">
    <w:name w:val="List Paragraph"/>
    <w:basedOn w:val="Normal"/>
    <w:uiPriority w:val="34"/>
    <w:qFormat/>
    <w:rsid w:val="00242D35"/>
    <w:pPr>
      <w:ind w:left="720"/>
      <w:contextualSpacing/>
    </w:pPr>
  </w:style>
  <w:style w:type="paragraph" w:customStyle="1" w:styleId="text-c11n-8-101-0sc-aiai24-0">
    <w:name w:val="text-c11n-8-101-0__sc-aiai24-0"/>
    <w:basedOn w:val="Normal"/>
    <w:rsid w:val="00464B4B"/>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564E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62760">
      <w:bodyDiv w:val="1"/>
      <w:marLeft w:val="0"/>
      <w:marRight w:val="0"/>
      <w:marTop w:val="0"/>
      <w:marBottom w:val="0"/>
      <w:divBdr>
        <w:top w:val="none" w:sz="0" w:space="0" w:color="auto"/>
        <w:left w:val="none" w:sz="0" w:space="0" w:color="auto"/>
        <w:bottom w:val="none" w:sz="0" w:space="0" w:color="auto"/>
        <w:right w:val="none" w:sz="0" w:space="0" w:color="auto"/>
      </w:divBdr>
    </w:div>
    <w:div w:id="695422463">
      <w:bodyDiv w:val="1"/>
      <w:marLeft w:val="0"/>
      <w:marRight w:val="0"/>
      <w:marTop w:val="0"/>
      <w:marBottom w:val="0"/>
      <w:divBdr>
        <w:top w:val="none" w:sz="0" w:space="0" w:color="auto"/>
        <w:left w:val="none" w:sz="0" w:space="0" w:color="auto"/>
        <w:bottom w:val="none" w:sz="0" w:space="0" w:color="auto"/>
        <w:right w:val="none" w:sz="0" w:space="0" w:color="auto"/>
      </w:divBdr>
    </w:div>
    <w:div w:id="1395855629">
      <w:bodyDiv w:val="1"/>
      <w:marLeft w:val="0"/>
      <w:marRight w:val="0"/>
      <w:marTop w:val="0"/>
      <w:marBottom w:val="0"/>
      <w:divBdr>
        <w:top w:val="none" w:sz="0" w:space="0" w:color="auto"/>
        <w:left w:val="none" w:sz="0" w:space="0" w:color="auto"/>
        <w:bottom w:val="none" w:sz="0" w:space="0" w:color="auto"/>
        <w:right w:val="none" w:sz="0" w:space="0" w:color="auto"/>
      </w:divBdr>
    </w:div>
    <w:div w:id="1732265504">
      <w:bodyDiv w:val="1"/>
      <w:marLeft w:val="0"/>
      <w:marRight w:val="0"/>
      <w:marTop w:val="0"/>
      <w:marBottom w:val="0"/>
      <w:divBdr>
        <w:top w:val="none" w:sz="0" w:space="0" w:color="auto"/>
        <w:left w:val="none" w:sz="0" w:space="0" w:color="auto"/>
        <w:bottom w:val="none" w:sz="0" w:space="0" w:color="auto"/>
        <w:right w:val="none" w:sz="0" w:space="0" w:color="auto"/>
      </w:divBdr>
    </w:div>
    <w:div w:id="1900743752">
      <w:bodyDiv w:val="1"/>
      <w:marLeft w:val="0"/>
      <w:marRight w:val="0"/>
      <w:marTop w:val="0"/>
      <w:marBottom w:val="0"/>
      <w:divBdr>
        <w:top w:val="none" w:sz="0" w:space="0" w:color="auto"/>
        <w:left w:val="none" w:sz="0" w:space="0" w:color="auto"/>
        <w:bottom w:val="none" w:sz="0" w:space="0" w:color="auto"/>
        <w:right w:val="none" w:sz="0" w:space="0" w:color="auto"/>
      </w:divBdr>
    </w:div>
    <w:div w:id="19153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ocketmortgage.com/learn/time-to-close-on-a-ho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ocketmortgage.com/learn/closing-on-a-ho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2089-2C5B-4503-B558-15626694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2024-07-10T07:37:00Z</dcterms:created>
  <dcterms:modified xsi:type="dcterms:W3CDTF">2024-07-10T09:49:00Z</dcterms:modified>
</cp:coreProperties>
</file>