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093D8" w14:textId="00A620B8" w:rsidR="00001581" w:rsidRPr="00DD1905" w:rsidRDefault="005D0BF4" w:rsidP="00DD1905">
      <w:pPr>
        <w:rPr>
          <w:rFonts w:ascii="Times New Roman" w:hAnsi="Times New Roman" w:cs="Times New Roman"/>
          <w:b/>
          <w:bCs/>
          <w:sz w:val="28"/>
          <w:szCs w:val="28"/>
          <w:u w:val="single"/>
          <w:lang w:val="en-US"/>
        </w:rPr>
      </w:pPr>
      <w:r w:rsidRPr="00DD1905">
        <w:rPr>
          <w:rFonts w:ascii="Times New Roman" w:hAnsi="Times New Roman" w:cs="Times New Roman"/>
          <w:b/>
          <w:bCs/>
          <w:sz w:val="28"/>
          <w:szCs w:val="28"/>
          <w:u w:val="single"/>
          <w:lang w:val="en-US"/>
        </w:rPr>
        <w:t>Online Banking Services</w:t>
      </w:r>
    </w:p>
    <w:p w14:paraId="75F7BE4C" w14:textId="5EA7F1B0" w:rsidR="005D0BF4" w:rsidRDefault="005D0BF4" w:rsidP="00DD1905">
      <w:pPr>
        <w:pStyle w:val="ListParagraph"/>
        <w:numPr>
          <w:ilvl w:val="0"/>
          <w:numId w:val="1"/>
        </w:numPr>
        <w:rPr>
          <w:rFonts w:ascii="Times New Roman" w:hAnsi="Times New Roman" w:cs="Times New Roman"/>
          <w:spacing w:val="1"/>
          <w:sz w:val="24"/>
          <w:szCs w:val="24"/>
        </w:rPr>
      </w:pPr>
      <w:r w:rsidRPr="00DD1905">
        <w:rPr>
          <w:rFonts w:ascii="Times New Roman" w:hAnsi="Times New Roman" w:cs="Times New Roman"/>
          <w:spacing w:val="1"/>
          <w:sz w:val="24"/>
          <w:szCs w:val="24"/>
        </w:rPr>
        <w:t xml:space="preserve">Online banks operate exclusively online, meaning they don’t operate branches where </w:t>
      </w:r>
      <w:r w:rsidR="00BF1363">
        <w:rPr>
          <w:rFonts w:ascii="Times New Roman" w:hAnsi="Times New Roman" w:cs="Times New Roman"/>
          <w:spacing w:val="1"/>
          <w:sz w:val="24"/>
          <w:szCs w:val="24"/>
        </w:rPr>
        <w:t>we</w:t>
      </w:r>
      <w:r w:rsidRPr="00DD1905">
        <w:rPr>
          <w:rFonts w:ascii="Times New Roman" w:hAnsi="Times New Roman" w:cs="Times New Roman"/>
          <w:spacing w:val="1"/>
          <w:sz w:val="24"/>
          <w:szCs w:val="24"/>
        </w:rPr>
        <w:t xml:space="preserve"> can conduct business in person. The best online banks offer low-cost or free banking, plus above-average interest rates on </w:t>
      </w:r>
      <w:hyperlink r:id="rId6" w:history="1">
        <w:r w:rsidRPr="00DD1905">
          <w:rPr>
            <w:rStyle w:val="Hyperlink"/>
            <w:rFonts w:ascii="Times New Roman" w:hAnsi="Times New Roman" w:cs="Times New Roman"/>
            <w:color w:val="auto"/>
            <w:spacing w:val="1"/>
            <w:sz w:val="24"/>
            <w:szCs w:val="24"/>
            <w:u w:val="none"/>
          </w:rPr>
          <w:t>savings accounts</w:t>
        </w:r>
      </w:hyperlink>
      <w:r w:rsidRPr="00DD1905">
        <w:rPr>
          <w:rFonts w:ascii="Times New Roman" w:hAnsi="Times New Roman" w:cs="Times New Roman"/>
          <w:spacing w:val="1"/>
          <w:sz w:val="24"/>
          <w:szCs w:val="24"/>
        </w:rPr>
        <w:t>, </w:t>
      </w:r>
      <w:hyperlink r:id="rId7" w:history="1">
        <w:r w:rsidRPr="00DD1905">
          <w:rPr>
            <w:rStyle w:val="Hyperlink"/>
            <w:rFonts w:ascii="Times New Roman" w:hAnsi="Times New Roman" w:cs="Times New Roman"/>
            <w:color w:val="auto"/>
            <w:spacing w:val="1"/>
            <w:sz w:val="24"/>
            <w:szCs w:val="24"/>
            <w:u w:val="none"/>
          </w:rPr>
          <w:t>certificates of deposit (CDs)</w:t>
        </w:r>
      </w:hyperlink>
      <w:r w:rsidRPr="00DD1905">
        <w:rPr>
          <w:rFonts w:ascii="Times New Roman" w:hAnsi="Times New Roman" w:cs="Times New Roman"/>
          <w:spacing w:val="1"/>
          <w:sz w:val="24"/>
          <w:szCs w:val="24"/>
        </w:rPr>
        <w:t>, and </w:t>
      </w:r>
      <w:hyperlink r:id="rId8" w:history="1">
        <w:r w:rsidRPr="00DD1905">
          <w:rPr>
            <w:rStyle w:val="Hyperlink"/>
            <w:rFonts w:ascii="Times New Roman" w:hAnsi="Times New Roman" w:cs="Times New Roman"/>
            <w:color w:val="auto"/>
            <w:spacing w:val="1"/>
            <w:sz w:val="24"/>
            <w:szCs w:val="24"/>
            <w:u w:val="none"/>
          </w:rPr>
          <w:t>money market accounts</w:t>
        </w:r>
      </w:hyperlink>
      <w:r w:rsidRPr="00DD1905">
        <w:rPr>
          <w:rFonts w:ascii="Times New Roman" w:hAnsi="Times New Roman" w:cs="Times New Roman"/>
          <w:spacing w:val="1"/>
          <w:sz w:val="24"/>
          <w:szCs w:val="24"/>
        </w:rPr>
        <w:t>.</w:t>
      </w:r>
    </w:p>
    <w:p w14:paraId="707EC520" w14:textId="77777777" w:rsidR="00EF3C86" w:rsidRPr="00DD1905" w:rsidRDefault="00EF3C86" w:rsidP="00EF3C86">
      <w:pPr>
        <w:pStyle w:val="ListParagraph"/>
        <w:rPr>
          <w:rFonts w:ascii="Times New Roman" w:hAnsi="Times New Roman" w:cs="Times New Roman"/>
          <w:spacing w:val="1"/>
          <w:sz w:val="24"/>
          <w:szCs w:val="24"/>
        </w:rPr>
      </w:pPr>
    </w:p>
    <w:p w14:paraId="3B09B743" w14:textId="74D6D8FA" w:rsidR="00EF3C86" w:rsidRPr="00EF3C86" w:rsidRDefault="005D0BF4" w:rsidP="00EF3C86">
      <w:pPr>
        <w:pStyle w:val="ListParagraph"/>
        <w:numPr>
          <w:ilvl w:val="0"/>
          <w:numId w:val="1"/>
        </w:numPr>
        <w:spacing w:after="100" w:afterAutospacing="1"/>
        <w:rPr>
          <w:rFonts w:ascii="Times New Roman" w:hAnsi="Times New Roman" w:cs="Times New Roman"/>
          <w:spacing w:val="1"/>
          <w:sz w:val="24"/>
          <w:szCs w:val="24"/>
        </w:rPr>
      </w:pPr>
      <w:r w:rsidRPr="00EF3C86">
        <w:rPr>
          <w:rFonts w:ascii="Times New Roman" w:hAnsi="Times New Roman" w:cs="Times New Roman"/>
          <w:spacing w:val="1"/>
          <w:sz w:val="24"/>
          <w:szCs w:val="24"/>
        </w:rPr>
        <w:t>These banks handle customer service by phone, email, or online chat rather than in person. Prominent online banks in the U.S. include </w:t>
      </w:r>
      <w:hyperlink r:id="rId9" w:history="1">
        <w:r w:rsidRPr="00EF3C86">
          <w:rPr>
            <w:rStyle w:val="Hyperlink"/>
            <w:rFonts w:ascii="Times New Roman" w:hAnsi="Times New Roman" w:cs="Times New Roman"/>
            <w:color w:val="auto"/>
            <w:spacing w:val="1"/>
            <w:sz w:val="24"/>
            <w:szCs w:val="24"/>
            <w:u w:val="none"/>
          </w:rPr>
          <w:t>Ally Bank</w:t>
        </w:r>
      </w:hyperlink>
      <w:r w:rsidRPr="00EF3C86">
        <w:rPr>
          <w:rFonts w:ascii="Times New Roman" w:hAnsi="Times New Roman" w:cs="Times New Roman"/>
          <w:spacing w:val="1"/>
          <w:sz w:val="24"/>
          <w:szCs w:val="24"/>
        </w:rPr>
        <w:t>, </w:t>
      </w:r>
      <w:hyperlink r:id="rId10" w:history="1">
        <w:r w:rsidRPr="00EF3C86">
          <w:rPr>
            <w:rStyle w:val="Hyperlink"/>
            <w:rFonts w:ascii="Times New Roman" w:hAnsi="Times New Roman" w:cs="Times New Roman"/>
            <w:color w:val="auto"/>
            <w:spacing w:val="1"/>
            <w:sz w:val="24"/>
            <w:szCs w:val="24"/>
            <w:u w:val="none"/>
          </w:rPr>
          <w:t>Discover Bank</w:t>
        </w:r>
      </w:hyperlink>
      <w:r w:rsidRPr="00EF3C86">
        <w:rPr>
          <w:rFonts w:ascii="Times New Roman" w:hAnsi="Times New Roman" w:cs="Times New Roman"/>
          <w:spacing w:val="1"/>
          <w:sz w:val="24"/>
          <w:szCs w:val="24"/>
        </w:rPr>
        <w:t>, and </w:t>
      </w:r>
      <w:hyperlink r:id="rId11" w:history="1">
        <w:r w:rsidRPr="00EF3C86">
          <w:rPr>
            <w:rStyle w:val="Hyperlink"/>
            <w:rFonts w:ascii="Times New Roman" w:hAnsi="Times New Roman" w:cs="Times New Roman"/>
            <w:color w:val="auto"/>
            <w:spacing w:val="1"/>
            <w:sz w:val="24"/>
            <w:szCs w:val="24"/>
            <w:u w:val="none"/>
          </w:rPr>
          <w:t>Synchrony Bank</w:t>
        </w:r>
      </w:hyperlink>
      <w:r w:rsidRPr="00EF3C86">
        <w:rPr>
          <w:rFonts w:ascii="Times New Roman" w:hAnsi="Times New Roman" w:cs="Times New Roman"/>
          <w:spacing w:val="1"/>
          <w:sz w:val="24"/>
          <w:szCs w:val="24"/>
        </w:rPr>
        <w:t>.</w:t>
      </w:r>
    </w:p>
    <w:p w14:paraId="0671139A" w14:textId="77777777" w:rsidR="00EF3C86" w:rsidRPr="00EF3C86" w:rsidRDefault="00EF3C86" w:rsidP="00EF3C86">
      <w:pPr>
        <w:pStyle w:val="ListParagraph"/>
        <w:rPr>
          <w:rFonts w:ascii="Times New Roman" w:hAnsi="Times New Roman" w:cs="Times New Roman"/>
          <w:spacing w:val="1"/>
          <w:sz w:val="24"/>
          <w:szCs w:val="24"/>
        </w:rPr>
      </w:pPr>
    </w:p>
    <w:p w14:paraId="56739120" w14:textId="77777777" w:rsidR="005D0BF4" w:rsidRPr="00DD1905" w:rsidRDefault="005D0BF4" w:rsidP="00EF3C86">
      <w:pPr>
        <w:pStyle w:val="ListParagraph"/>
        <w:numPr>
          <w:ilvl w:val="0"/>
          <w:numId w:val="1"/>
        </w:numPr>
        <w:spacing w:before="100" w:beforeAutospacing="1" w:after="240"/>
        <w:ind w:left="700"/>
        <w:rPr>
          <w:rFonts w:ascii="Times New Roman" w:hAnsi="Times New Roman" w:cs="Times New Roman"/>
          <w:spacing w:val="1"/>
          <w:sz w:val="24"/>
          <w:szCs w:val="24"/>
        </w:rPr>
      </w:pPr>
      <w:r w:rsidRPr="00DD1905">
        <w:rPr>
          <w:rFonts w:ascii="Times New Roman" w:hAnsi="Times New Roman" w:cs="Times New Roman"/>
          <w:spacing w:val="1"/>
          <w:sz w:val="24"/>
          <w:szCs w:val="24"/>
        </w:rPr>
        <w:t>Online-only banks might not provide direct </w:t>
      </w:r>
      <w:hyperlink r:id="rId12" w:history="1">
        <w:r w:rsidRPr="00DD1905">
          <w:rPr>
            <w:rStyle w:val="Hyperlink"/>
            <w:rFonts w:ascii="Times New Roman" w:hAnsi="Times New Roman" w:cs="Times New Roman"/>
            <w:color w:val="auto"/>
            <w:spacing w:val="1"/>
            <w:sz w:val="24"/>
            <w:szCs w:val="24"/>
            <w:u w:val="none"/>
          </w:rPr>
          <w:t>automatic teller machine (ATM)</w:t>
        </w:r>
      </w:hyperlink>
      <w:r w:rsidRPr="00DD1905">
        <w:rPr>
          <w:rFonts w:ascii="Times New Roman" w:hAnsi="Times New Roman" w:cs="Times New Roman"/>
          <w:spacing w:val="1"/>
          <w:sz w:val="24"/>
          <w:szCs w:val="24"/>
        </w:rPr>
        <w:t> access but usually enable customers to use ATMs at other banks and retail stores.</w:t>
      </w:r>
    </w:p>
    <w:p w14:paraId="2CA41F6B" w14:textId="6D47F00F" w:rsidR="00A10EA9" w:rsidRDefault="00A10EA9" w:rsidP="00DD1905">
      <w:pPr>
        <w:pStyle w:val="NoSpacing"/>
        <w:numPr>
          <w:ilvl w:val="0"/>
          <w:numId w:val="1"/>
        </w:numPr>
        <w:rPr>
          <w:rStyle w:val="Strong"/>
          <w:rFonts w:ascii="Times New Roman" w:hAnsi="Times New Roman" w:cs="Times New Roman"/>
          <w:b w:val="0"/>
          <w:bCs w:val="0"/>
          <w:sz w:val="24"/>
          <w:szCs w:val="24"/>
        </w:rPr>
      </w:pPr>
      <w:r w:rsidRPr="00DD1905">
        <w:rPr>
          <w:rStyle w:val="Strong"/>
          <w:rFonts w:ascii="Times New Roman" w:hAnsi="Times New Roman" w:cs="Times New Roman"/>
          <w:b w:val="0"/>
          <w:bCs w:val="0"/>
          <w:sz w:val="24"/>
          <w:szCs w:val="24"/>
        </w:rPr>
        <w:t>Online banking is commonly used for opening an account, paying bills, transferring funds, applying for loans, depositing checks, and viewing transaction histories.</w:t>
      </w:r>
    </w:p>
    <w:p w14:paraId="6303E1D3" w14:textId="77777777" w:rsidR="00DD1905" w:rsidRPr="00DD1905" w:rsidRDefault="00DD1905" w:rsidP="00DD1905">
      <w:pPr>
        <w:pStyle w:val="NoSpacing"/>
        <w:rPr>
          <w:rStyle w:val="Strong"/>
          <w:rFonts w:ascii="Times New Roman" w:hAnsi="Times New Roman" w:cs="Times New Roman"/>
          <w:b w:val="0"/>
          <w:bCs w:val="0"/>
          <w:sz w:val="24"/>
          <w:szCs w:val="24"/>
        </w:rPr>
      </w:pPr>
    </w:p>
    <w:p w14:paraId="055816E6" w14:textId="3869E71E" w:rsidR="00EF3C86" w:rsidRPr="00EF3C86" w:rsidRDefault="005D0BF4" w:rsidP="00DB2402">
      <w:pPr>
        <w:pStyle w:val="ListParagraph"/>
        <w:numPr>
          <w:ilvl w:val="0"/>
          <w:numId w:val="1"/>
        </w:numPr>
        <w:rPr>
          <w:rFonts w:ascii="Times New Roman" w:hAnsi="Times New Roman" w:cs="Times New Roman"/>
          <w:sz w:val="24"/>
          <w:szCs w:val="24"/>
        </w:rPr>
      </w:pPr>
      <w:r w:rsidRPr="00EF3C86">
        <w:rPr>
          <w:rFonts w:ascii="Times New Roman" w:hAnsi="Times New Roman" w:cs="Times New Roman"/>
          <w:sz w:val="24"/>
          <w:szCs w:val="24"/>
        </w:rPr>
        <w:t>A number of online banks offer interest-bearing checking accounts, something that isn't standard at brick-and-mortar banks or is reserved for customers with high balances. As of November 2011, the best interest rate for a traditional </w:t>
      </w:r>
      <w:hyperlink r:id="rId13" w:history="1">
        <w:r w:rsidRPr="00EF3C86">
          <w:rPr>
            <w:rStyle w:val="Strong"/>
            <w:rFonts w:ascii="Times New Roman" w:hAnsi="Times New Roman" w:cs="Times New Roman"/>
            <w:b w:val="0"/>
            <w:bCs w:val="0"/>
            <w:sz w:val="24"/>
            <w:szCs w:val="24"/>
          </w:rPr>
          <w:t>checking account</w:t>
        </w:r>
      </w:hyperlink>
      <w:r w:rsidRPr="00EF3C86">
        <w:rPr>
          <w:rStyle w:val="Strong"/>
          <w:rFonts w:ascii="Times New Roman" w:hAnsi="Times New Roman" w:cs="Times New Roman"/>
          <w:b w:val="0"/>
          <w:bCs w:val="0"/>
          <w:sz w:val="24"/>
          <w:szCs w:val="24"/>
        </w:rPr>
        <w:t> is 0.10 percent with a $500 minimum balance, while rates on some online checking accounts</w:t>
      </w:r>
      <w:r w:rsidRPr="00EF3C86">
        <w:rPr>
          <w:rFonts w:ascii="Times New Roman" w:hAnsi="Times New Roman" w:cs="Times New Roman"/>
          <w:sz w:val="28"/>
          <w:szCs w:val="28"/>
        </w:rPr>
        <w:t xml:space="preserve"> </w:t>
      </w:r>
      <w:r w:rsidRPr="00EF3C86">
        <w:rPr>
          <w:rFonts w:ascii="Times New Roman" w:hAnsi="Times New Roman" w:cs="Times New Roman"/>
          <w:sz w:val="24"/>
          <w:szCs w:val="24"/>
        </w:rPr>
        <w:t>are as high as 0.85 percent with a $1 minimum balance.</w:t>
      </w:r>
    </w:p>
    <w:p w14:paraId="78E1B134" w14:textId="77777777" w:rsidR="00EF3C86" w:rsidRPr="00DD1905" w:rsidRDefault="00EF3C86" w:rsidP="00EF3C86">
      <w:pPr>
        <w:pStyle w:val="ListParagraph"/>
        <w:rPr>
          <w:rFonts w:ascii="Times New Roman" w:hAnsi="Times New Roman" w:cs="Times New Roman"/>
          <w:sz w:val="24"/>
          <w:szCs w:val="24"/>
        </w:rPr>
      </w:pPr>
    </w:p>
    <w:p w14:paraId="3084E96E" w14:textId="0040230F" w:rsidR="00EF3C86" w:rsidRPr="00EF3C86" w:rsidRDefault="005D0BF4" w:rsidP="0039587C">
      <w:pPr>
        <w:pStyle w:val="ListParagraph"/>
        <w:numPr>
          <w:ilvl w:val="0"/>
          <w:numId w:val="1"/>
        </w:numPr>
        <w:rPr>
          <w:rFonts w:ascii="Times New Roman" w:hAnsi="Times New Roman" w:cs="Times New Roman"/>
          <w:sz w:val="24"/>
          <w:szCs w:val="24"/>
        </w:rPr>
      </w:pPr>
      <w:r w:rsidRPr="00EF3C86">
        <w:rPr>
          <w:rFonts w:ascii="Times New Roman" w:hAnsi="Times New Roman" w:cs="Times New Roman"/>
          <w:sz w:val="24"/>
          <w:szCs w:val="24"/>
        </w:rPr>
        <w:t>Several online banks also offer investment services. The most common are certificates of deposit (CDs), money market accounts, and Roth IRAs and IRA CDs.</w:t>
      </w:r>
    </w:p>
    <w:p w14:paraId="534C4877" w14:textId="77777777" w:rsidR="00EF3C86" w:rsidRPr="00DD1905" w:rsidRDefault="00EF3C86" w:rsidP="00EF3C86">
      <w:pPr>
        <w:pStyle w:val="ListParagraph"/>
        <w:rPr>
          <w:rFonts w:ascii="Times New Roman" w:hAnsi="Times New Roman" w:cs="Times New Roman"/>
          <w:sz w:val="24"/>
          <w:szCs w:val="24"/>
        </w:rPr>
      </w:pPr>
    </w:p>
    <w:p w14:paraId="4A2E26EE" w14:textId="71836DC9" w:rsidR="00EF3C86" w:rsidRPr="00EF3C86" w:rsidRDefault="006B70BB" w:rsidP="00ED7033">
      <w:pPr>
        <w:pStyle w:val="ListParagraph"/>
        <w:numPr>
          <w:ilvl w:val="0"/>
          <w:numId w:val="1"/>
        </w:numPr>
        <w:rPr>
          <w:rFonts w:ascii="Times New Roman" w:hAnsi="Times New Roman" w:cs="Times New Roman"/>
          <w:sz w:val="24"/>
          <w:szCs w:val="24"/>
        </w:rPr>
      </w:pPr>
      <w:r w:rsidRPr="00EF3C86">
        <w:rPr>
          <w:rFonts w:ascii="Times New Roman" w:hAnsi="Times New Roman" w:cs="Times New Roman"/>
          <w:sz w:val="24"/>
          <w:szCs w:val="24"/>
        </w:rPr>
        <w:t>Phishing scams are one of the most popular methods of committing online banking fraud.</w:t>
      </w:r>
    </w:p>
    <w:p w14:paraId="4F8C087B" w14:textId="77777777" w:rsidR="00EF3C86" w:rsidRPr="00DD1905" w:rsidRDefault="00EF3C86" w:rsidP="00EF3C86">
      <w:pPr>
        <w:pStyle w:val="ListParagraph"/>
        <w:rPr>
          <w:rFonts w:ascii="Times New Roman" w:hAnsi="Times New Roman" w:cs="Times New Roman"/>
          <w:sz w:val="24"/>
          <w:szCs w:val="24"/>
        </w:rPr>
      </w:pPr>
    </w:p>
    <w:p w14:paraId="6B17D6F0" w14:textId="2B33D3C7" w:rsidR="00310750" w:rsidRDefault="00310750" w:rsidP="00DD1905">
      <w:pPr>
        <w:pStyle w:val="ListParagraph"/>
        <w:numPr>
          <w:ilvl w:val="0"/>
          <w:numId w:val="1"/>
        </w:numPr>
        <w:rPr>
          <w:rFonts w:ascii="Times New Roman" w:hAnsi="Times New Roman" w:cs="Times New Roman"/>
          <w:sz w:val="24"/>
          <w:szCs w:val="24"/>
        </w:rPr>
      </w:pPr>
      <w:r w:rsidRPr="00DD1905">
        <w:rPr>
          <w:rFonts w:ascii="Times New Roman" w:hAnsi="Times New Roman" w:cs="Times New Roman"/>
          <w:sz w:val="24"/>
          <w:szCs w:val="24"/>
        </w:rPr>
        <w:t>As cybersecurity is also an increasing issue in online banking; most banks spend at least 10% of their total budget on cybersecurity. For large institutions, such as Bank of America, this represents a figure well over $1 billion.</w:t>
      </w:r>
    </w:p>
    <w:p w14:paraId="575A1E9D" w14:textId="77777777" w:rsidR="00EF3C86" w:rsidRPr="00DD1905" w:rsidRDefault="00EF3C86" w:rsidP="00EF3C86">
      <w:pPr>
        <w:pStyle w:val="ListParagraph"/>
        <w:rPr>
          <w:rFonts w:ascii="Times New Roman" w:hAnsi="Times New Roman" w:cs="Times New Roman"/>
          <w:sz w:val="24"/>
          <w:szCs w:val="24"/>
        </w:rPr>
      </w:pPr>
    </w:p>
    <w:p w14:paraId="3E04D75C" w14:textId="1DDF5B4D" w:rsidR="00310750" w:rsidRDefault="00310750" w:rsidP="00DD1905">
      <w:pPr>
        <w:pStyle w:val="ListParagraph"/>
        <w:numPr>
          <w:ilvl w:val="0"/>
          <w:numId w:val="1"/>
        </w:numPr>
        <w:rPr>
          <w:rFonts w:ascii="Times New Roman" w:hAnsi="Times New Roman" w:cs="Times New Roman"/>
          <w:spacing w:val="-1"/>
          <w:sz w:val="24"/>
          <w:szCs w:val="24"/>
          <w:shd w:val="clear" w:color="auto" w:fill="FFFFFF"/>
        </w:rPr>
      </w:pPr>
      <w:r w:rsidRPr="00DD1905">
        <w:rPr>
          <w:rFonts w:ascii="Times New Roman" w:eastAsia="Times New Roman" w:hAnsi="Times New Roman" w:cs="Times New Roman"/>
          <w:spacing w:val="-4"/>
          <w:kern w:val="36"/>
          <w:sz w:val="24"/>
          <w:szCs w:val="24"/>
          <w:lang w:eastAsia="en-IN"/>
          <w14:ligatures w14:val="none"/>
        </w:rPr>
        <w:t xml:space="preserve">The Backend Layer </w:t>
      </w:r>
      <w:r w:rsidRPr="00DD1905">
        <w:rPr>
          <w:rFonts w:ascii="Times New Roman" w:eastAsia="Times New Roman" w:hAnsi="Times New Roman" w:cs="Times New Roman"/>
          <w:spacing w:val="-1"/>
          <w:kern w:val="0"/>
          <w:sz w:val="24"/>
          <w:szCs w:val="24"/>
          <w:lang w:eastAsia="en-IN"/>
          <w14:ligatures w14:val="none"/>
        </w:rPr>
        <w:t>has four key sublayers — APIs, digital banking platforms, Data and Analytics, and </w:t>
      </w:r>
      <w:hyperlink r:id="rId14" w:history="1">
        <w:r w:rsidRPr="00DD1905">
          <w:rPr>
            <w:rFonts w:ascii="Times New Roman" w:eastAsia="Times New Roman" w:hAnsi="Times New Roman" w:cs="Times New Roman"/>
            <w:spacing w:val="-1"/>
            <w:kern w:val="0"/>
            <w:sz w:val="24"/>
            <w:szCs w:val="24"/>
            <w:lang w:eastAsia="en-IN"/>
            <w14:ligatures w14:val="none"/>
          </w:rPr>
          <w:t>Core Banking Systems</w:t>
        </w:r>
      </w:hyperlink>
      <w:r w:rsidRPr="00DD1905">
        <w:rPr>
          <w:rFonts w:ascii="Times New Roman" w:eastAsia="Times New Roman" w:hAnsi="Times New Roman" w:cs="Times New Roman"/>
          <w:spacing w:val="-1"/>
          <w:kern w:val="0"/>
          <w:sz w:val="24"/>
          <w:szCs w:val="24"/>
          <w:lang w:eastAsia="en-IN"/>
          <w14:ligatures w14:val="none"/>
        </w:rPr>
        <w:t>.</w:t>
      </w:r>
      <w:r w:rsidRPr="00DD1905">
        <w:rPr>
          <w:rFonts w:ascii="Times New Roman" w:hAnsi="Times New Roman" w:cs="Times New Roman"/>
          <w:spacing w:val="-1"/>
          <w:sz w:val="24"/>
          <w:szCs w:val="24"/>
          <w:shd w:val="clear" w:color="auto" w:fill="FFFFFF"/>
        </w:rPr>
        <w:t xml:space="preserve"> There are </w:t>
      </w:r>
      <w:r w:rsidRPr="00DD1905">
        <w:rPr>
          <w:rStyle w:val="Strong"/>
          <w:rFonts w:ascii="Times New Roman" w:hAnsi="Times New Roman" w:cs="Times New Roman"/>
          <w:spacing w:val="-1"/>
          <w:sz w:val="24"/>
          <w:szCs w:val="24"/>
          <w:shd w:val="clear" w:color="auto" w:fill="FFFFFF"/>
        </w:rPr>
        <w:t>internal APIs</w:t>
      </w:r>
      <w:r w:rsidRPr="00DD1905">
        <w:rPr>
          <w:rFonts w:ascii="Times New Roman" w:hAnsi="Times New Roman" w:cs="Times New Roman"/>
          <w:spacing w:val="-1"/>
          <w:sz w:val="24"/>
          <w:szCs w:val="24"/>
          <w:shd w:val="clear" w:color="auto" w:fill="FFFFFF"/>
        </w:rPr>
        <w:t> within the bank and </w:t>
      </w:r>
      <w:r w:rsidRPr="00DD1905">
        <w:rPr>
          <w:rStyle w:val="Strong"/>
          <w:rFonts w:ascii="Times New Roman" w:hAnsi="Times New Roman" w:cs="Times New Roman"/>
          <w:spacing w:val="-1"/>
          <w:sz w:val="24"/>
          <w:szCs w:val="24"/>
          <w:shd w:val="clear" w:color="auto" w:fill="FFFFFF"/>
        </w:rPr>
        <w:t>external APIs</w:t>
      </w:r>
      <w:r w:rsidRPr="00DD1905">
        <w:rPr>
          <w:rFonts w:ascii="Times New Roman" w:hAnsi="Times New Roman" w:cs="Times New Roman"/>
          <w:spacing w:val="-1"/>
          <w:sz w:val="24"/>
          <w:szCs w:val="24"/>
          <w:shd w:val="clear" w:color="auto" w:fill="FFFFFF"/>
        </w:rPr>
        <w:t> connecting to outside systems.</w:t>
      </w:r>
    </w:p>
    <w:p w14:paraId="020BBA73" w14:textId="77777777" w:rsidR="00EF3C86" w:rsidRPr="00EF3C86" w:rsidRDefault="00EF3C86" w:rsidP="00EF3C86">
      <w:pPr>
        <w:pStyle w:val="ListParagraph"/>
        <w:rPr>
          <w:rFonts w:ascii="Times New Roman" w:hAnsi="Times New Roman" w:cs="Times New Roman"/>
          <w:spacing w:val="-1"/>
          <w:sz w:val="24"/>
          <w:szCs w:val="24"/>
          <w:shd w:val="clear" w:color="auto" w:fill="FFFFFF"/>
        </w:rPr>
      </w:pPr>
    </w:p>
    <w:p w14:paraId="42B2E047" w14:textId="6352E2E0" w:rsidR="00A10EA9" w:rsidRDefault="00AA4E34" w:rsidP="00DD1905">
      <w:pPr>
        <w:pStyle w:val="ListParagraph"/>
        <w:numPr>
          <w:ilvl w:val="0"/>
          <w:numId w:val="1"/>
        </w:numPr>
        <w:rPr>
          <w:rStyle w:val="Strong"/>
          <w:rFonts w:ascii="Times New Roman" w:hAnsi="Times New Roman" w:cs="Times New Roman"/>
          <w:sz w:val="24"/>
          <w:szCs w:val="24"/>
        </w:rPr>
      </w:pPr>
      <w:r w:rsidRPr="00DD1905">
        <w:rPr>
          <w:rFonts w:ascii="Times New Roman" w:hAnsi="Times New Roman" w:cs="Times New Roman"/>
          <w:sz w:val="24"/>
          <w:szCs w:val="24"/>
          <w:shd w:val="clear" w:color="auto" w:fill="FFFFFF"/>
        </w:rPr>
        <w:t>Online banking is an excellent retention tool for banks, according to the latest digital banking statistics. Most customers expect good online services nowadays. Therefore, upgrading banking platforms for financial institutions could be a viable method of increasing their customer base.</w:t>
      </w:r>
      <w:r w:rsidR="00A10EA9" w:rsidRPr="00DD1905">
        <w:rPr>
          <w:rFonts w:ascii="Times New Roman" w:hAnsi="Times New Roman" w:cs="Times New Roman"/>
          <w:sz w:val="24"/>
          <w:szCs w:val="24"/>
          <w:shd w:val="clear" w:color="auto" w:fill="FFFFFF"/>
        </w:rPr>
        <w:t xml:space="preserve"> </w:t>
      </w:r>
      <w:r w:rsidRPr="00DD1905">
        <w:rPr>
          <w:rStyle w:val="Strong"/>
          <w:rFonts w:ascii="Times New Roman" w:hAnsi="Times New Roman" w:cs="Times New Roman"/>
          <w:sz w:val="24"/>
          <w:szCs w:val="24"/>
        </w:rPr>
        <w:t>82% of banking customers mentioned that they haven’t switched banks</w:t>
      </w:r>
      <w:r w:rsidR="00A10EA9" w:rsidRPr="00DD1905">
        <w:rPr>
          <w:rStyle w:val="Strong"/>
          <w:rFonts w:ascii="Times New Roman" w:hAnsi="Times New Roman" w:cs="Times New Roman"/>
          <w:sz w:val="24"/>
          <w:szCs w:val="24"/>
        </w:rPr>
        <w:t>.</w:t>
      </w:r>
    </w:p>
    <w:p w14:paraId="195E438B" w14:textId="77777777" w:rsidR="00EF3C86" w:rsidRPr="00EF3C86" w:rsidRDefault="00EF3C86" w:rsidP="00EF3C86">
      <w:pPr>
        <w:pStyle w:val="ListParagraph"/>
        <w:rPr>
          <w:rStyle w:val="Strong"/>
          <w:rFonts w:ascii="Times New Roman" w:hAnsi="Times New Roman" w:cs="Times New Roman"/>
          <w:sz w:val="24"/>
          <w:szCs w:val="24"/>
        </w:rPr>
      </w:pPr>
    </w:p>
    <w:p w14:paraId="550E753F" w14:textId="0BA5D66B" w:rsidR="001A78F4" w:rsidRPr="001A78F4" w:rsidRDefault="00A10EA9" w:rsidP="00CD32F7">
      <w:pPr>
        <w:pStyle w:val="ListParagraph"/>
        <w:numPr>
          <w:ilvl w:val="0"/>
          <w:numId w:val="1"/>
        </w:numPr>
        <w:rPr>
          <w:rFonts w:ascii="Arial" w:hAnsi="Arial" w:cs="Arial"/>
          <w:color w:val="515260"/>
          <w:sz w:val="27"/>
          <w:szCs w:val="27"/>
        </w:rPr>
      </w:pPr>
      <w:r w:rsidRPr="001A78F4">
        <w:rPr>
          <w:rFonts w:ascii="Times New Roman" w:hAnsi="Times New Roman" w:cs="Times New Roman"/>
          <w:sz w:val="24"/>
          <w:szCs w:val="24"/>
        </w:rPr>
        <w:t>63% of US banking customers are more likely to use digital banking apps after the pandemic.</w:t>
      </w:r>
    </w:p>
    <w:p w14:paraId="363AB5C5" w14:textId="359F6D80" w:rsidR="001A78F4" w:rsidRPr="00A07EAC" w:rsidRDefault="001A78F4" w:rsidP="006F295E">
      <w:pPr>
        <w:pStyle w:val="ListParagraph"/>
        <w:numPr>
          <w:ilvl w:val="0"/>
          <w:numId w:val="1"/>
        </w:numPr>
        <w:rPr>
          <w:rFonts w:ascii="Times New Roman" w:hAnsi="Times New Roman" w:cs="Times New Roman"/>
        </w:rPr>
      </w:pPr>
      <w:r w:rsidRPr="001A78F4">
        <w:rPr>
          <w:rFonts w:ascii="Times New Roman" w:hAnsi="Times New Roman" w:cs="Times New Roman"/>
          <w:color w:val="515260"/>
          <w:sz w:val="24"/>
          <w:szCs w:val="24"/>
        </w:rPr>
        <w:lastRenderedPageBreak/>
        <w:t>In 2023, the FDIC reported an additional 2,555 bank branch closures, or about a 3 percent loss of total branches.</w:t>
      </w:r>
    </w:p>
    <w:p w14:paraId="113073FC" w14:textId="77777777" w:rsidR="00A07EAC" w:rsidRPr="00A07EAC" w:rsidRDefault="00A07EAC" w:rsidP="00A07EAC">
      <w:pPr>
        <w:pStyle w:val="ListParagraph"/>
        <w:rPr>
          <w:rFonts w:ascii="Times New Roman" w:hAnsi="Times New Roman" w:cs="Times New Roman"/>
        </w:rPr>
      </w:pPr>
    </w:p>
    <w:p w14:paraId="30ED0D10" w14:textId="4D9AAE40" w:rsidR="00A07EAC" w:rsidRPr="00A07EAC" w:rsidRDefault="00A07EAC" w:rsidP="006F295E">
      <w:pPr>
        <w:pStyle w:val="ListParagraph"/>
        <w:numPr>
          <w:ilvl w:val="0"/>
          <w:numId w:val="1"/>
        </w:numPr>
        <w:rPr>
          <w:rFonts w:ascii="Times New Roman" w:hAnsi="Times New Roman" w:cs="Times New Roman"/>
          <w:sz w:val="24"/>
          <w:szCs w:val="24"/>
        </w:rPr>
      </w:pPr>
      <w:r w:rsidRPr="00A07EAC">
        <w:rPr>
          <w:rFonts w:ascii="Times New Roman" w:hAnsi="Times New Roman" w:cs="Times New Roman"/>
          <w:color w:val="515260"/>
          <w:sz w:val="24"/>
          <w:szCs w:val="24"/>
        </w:rPr>
        <w:t>A neobank, sometimes called a challenger bank, is a type of digital-only bank or fintech company — often a startup — that focuses on technological advancement and unique offerings. Neobanks may not be chartered, but they often partner with traditional, FDIC-insured banks to store deposits and ensure federal coverage.</w:t>
      </w:r>
    </w:p>
    <w:p w14:paraId="7DDB39AA" w14:textId="33BA7268" w:rsidR="00DD1905" w:rsidRDefault="00DD1905" w:rsidP="00A10EA9">
      <w:r>
        <w:rPr>
          <w:noProof/>
        </w:rPr>
        <mc:AlternateContent>
          <mc:Choice Requires="cx1">
            <w:drawing>
              <wp:anchor distT="0" distB="0" distL="114300" distR="114300" simplePos="0" relativeHeight="251658240" behindDoc="0" locked="0" layoutInCell="1" allowOverlap="1" wp14:anchorId="7EE4DB32" wp14:editId="491E9EEF">
                <wp:simplePos x="0" y="0"/>
                <wp:positionH relativeFrom="column">
                  <wp:posOffset>1455420</wp:posOffset>
                </wp:positionH>
                <wp:positionV relativeFrom="paragraph">
                  <wp:posOffset>312420</wp:posOffset>
                </wp:positionV>
                <wp:extent cx="5074920" cy="3131185"/>
                <wp:effectExtent l="0" t="0" r="11430" b="12065"/>
                <wp:wrapSquare wrapText="bothSides"/>
                <wp:docPr id="495318518" name="Chart 1">
                  <a:extLst xmlns:a="http://schemas.openxmlformats.org/drawingml/2006/main">
                    <a:ext uri="{FF2B5EF4-FFF2-40B4-BE49-F238E27FC236}">
                      <a16:creationId xmlns:a16="http://schemas.microsoft.com/office/drawing/2014/main" id="{1CF4D693-D8E2-E408-CAF1-2A75052827BE}"/>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14:sizeRelH relativeFrom="page">
                  <wp14:pctWidth>0</wp14:pctWidth>
                </wp14:sizeRelH>
                <wp14:sizeRelV relativeFrom="page">
                  <wp14:pctHeight>0</wp14:pctHeight>
                </wp14:sizeRelV>
              </wp:anchor>
            </w:drawing>
          </mc:Choice>
          <mc:Fallback>
            <w:drawing>
              <wp:anchor distT="0" distB="0" distL="114300" distR="114300" simplePos="0" relativeHeight="251658240" behindDoc="0" locked="0" layoutInCell="1" allowOverlap="1" wp14:anchorId="7EE4DB32" wp14:editId="491E9EEF">
                <wp:simplePos x="0" y="0"/>
                <wp:positionH relativeFrom="column">
                  <wp:posOffset>1455420</wp:posOffset>
                </wp:positionH>
                <wp:positionV relativeFrom="paragraph">
                  <wp:posOffset>312420</wp:posOffset>
                </wp:positionV>
                <wp:extent cx="5074920" cy="3131185"/>
                <wp:effectExtent l="0" t="0" r="11430" b="12065"/>
                <wp:wrapSquare wrapText="bothSides"/>
                <wp:docPr id="495318518" name="Chart 1">
                  <a:extLst xmlns:a="http://schemas.openxmlformats.org/drawingml/2006/main">
                    <a:ext uri="{FF2B5EF4-FFF2-40B4-BE49-F238E27FC236}">
                      <a16:creationId xmlns:a16="http://schemas.microsoft.com/office/drawing/2014/main" id="{1CF4D693-D8E2-E408-CAF1-2A75052827BE}"/>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495318518" name="Chart 1">
                          <a:extLst>
                            <a:ext uri="{FF2B5EF4-FFF2-40B4-BE49-F238E27FC236}">
                              <a16:creationId xmlns:a16="http://schemas.microsoft.com/office/drawing/2014/main" id="{1CF4D693-D8E2-E408-CAF1-2A75052827BE}"/>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5074920" cy="3131185"/>
                        </a:xfrm>
                        <a:prstGeom prst="rect">
                          <a:avLst/>
                        </a:prstGeom>
                      </pic:spPr>
                    </pic:pic>
                  </a:graphicData>
                </a:graphic>
                <wp14:sizeRelH relativeFrom="page">
                  <wp14:pctWidth>0</wp14:pctWidth>
                </wp14:sizeRelH>
                <wp14:sizeRelV relativeFrom="page">
                  <wp14:pctHeight>0</wp14:pctHeight>
                </wp14:sizeRelV>
              </wp:anchor>
            </w:drawing>
          </mc:Fallback>
        </mc:AlternateContent>
      </w:r>
    </w:p>
    <w:tbl>
      <w:tblPr>
        <w:tblW w:w="1959" w:type="dxa"/>
        <w:tblLook w:val="04A0" w:firstRow="1" w:lastRow="0" w:firstColumn="1" w:lastColumn="0" w:noHBand="0" w:noVBand="1"/>
      </w:tblPr>
      <w:tblGrid>
        <w:gridCol w:w="955"/>
        <w:gridCol w:w="1004"/>
      </w:tblGrid>
      <w:tr w:rsidR="00DD1905" w:rsidRPr="00DD1905" w14:paraId="4E644FAF" w14:textId="77777777" w:rsidTr="00DD1905">
        <w:trPr>
          <w:trHeight w:val="1728"/>
        </w:trPr>
        <w:tc>
          <w:tcPr>
            <w:tcW w:w="95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98C2F" w14:textId="77777777" w:rsidR="00DD1905" w:rsidRPr="00DD1905" w:rsidRDefault="00DD1905" w:rsidP="00DD1905">
            <w:pPr>
              <w:spacing w:after="0" w:line="240" w:lineRule="auto"/>
              <w:jc w:val="center"/>
              <w:rPr>
                <w:rFonts w:ascii="Calibri" w:eastAsia="Times New Roman" w:hAnsi="Calibri" w:cs="Calibri"/>
                <w:b/>
                <w:bCs/>
                <w:color w:val="000000"/>
                <w:kern w:val="0"/>
                <w:lang w:eastAsia="en-IN"/>
                <w14:ligatures w14:val="none"/>
              </w:rPr>
            </w:pPr>
            <w:r w:rsidRPr="00DD1905">
              <w:rPr>
                <w:rFonts w:ascii="Calibri" w:eastAsia="Times New Roman" w:hAnsi="Calibri" w:cs="Calibri"/>
                <w:b/>
                <w:bCs/>
                <w:color w:val="000000"/>
                <w:kern w:val="0"/>
                <w:lang w:eastAsia="en-IN"/>
                <w14:ligatures w14:val="none"/>
              </w:rPr>
              <w:t>Region</w:t>
            </w:r>
          </w:p>
        </w:tc>
        <w:tc>
          <w:tcPr>
            <w:tcW w:w="1004" w:type="dxa"/>
            <w:tcBorders>
              <w:top w:val="single" w:sz="4" w:space="0" w:color="auto"/>
              <w:left w:val="nil"/>
              <w:bottom w:val="single" w:sz="4" w:space="0" w:color="auto"/>
              <w:right w:val="single" w:sz="4" w:space="0" w:color="auto"/>
            </w:tcBorders>
            <w:shd w:val="clear" w:color="auto" w:fill="auto"/>
            <w:vAlign w:val="center"/>
            <w:hideMark/>
          </w:tcPr>
          <w:p w14:paraId="5043A6D6" w14:textId="77777777" w:rsidR="00DD1905" w:rsidRPr="00DD1905" w:rsidRDefault="00DD1905" w:rsidP="00DD1905">
            <w:pPr>
              <w:spacing w:after="0" w:line="240" w:lineRule="auto"/>
              <w:jc w:val="center"/>
              <w:rPr>
                <w:rFonts w:ascii="Calibri" w:eastAsia="Times New Roman" w:hAnsi="Calibri" w:cs="Calibri"/>
                <w:b/>
                <w:bCs/>
                <w:color w:val="000000"/>
                <w:kern w:val="0"/>
                <w:lang w:eastAsia="en-IN"/>
                <w14:ligatures w14:val="none"/>
              </w:rPr>
            </w:pPr>
            <w:r w:rsidRPr="00DD1905">
              <w:rPr>
                <w:rFonts w:ascii="Calibri" w:eastAsia="Times New Roman" w:hAnsi="Calibri" w:cs="Calibri"/>
                <w:b/>
                <w:bCs/>
                <w:color w:val="000000"/>
                <w:kern w:val="0"/>
                <w:lang w:eastAsia="en-IN"/>
                <w14:ligatures w14:val="none"/>
              </w:rPr>
              <w:t>Number of Active Online Banking Users (in millions)</w:t>
            </w:r>
          </w:p>
        </w:tc>
      </w:tr>
      <w:tr w:rsidR="00DD1905" w:rsidRPr="00DD1905" w14:paraId="69DE2F53" w14:textId="77777777" w:rsidTr="00DD1905">
        <w:trPr>
          <w:trHeight w:val="576"/>
        </w:trPr>
        <w:tc>
          <w:tcPr>
            <w:tcW w:w="955" w:type="dxa"/>
            <w:tcBorders>
              <w:top w:val="nil"/>
              <w:left w:val="single" w:sz="4" w:space="0" w:color="auto"/>
              <w:bottom w:val="single" w:sz="4" w:space="0" w:color="auto"/>
              <w:right w:val="single" w:sz="4" w:space="0" w:color="auto"/>
            </w:tcBorders>
            <w:shd w:val="clear" w:color="auto" w:fill="auto"/>
            <w:vAlign w:val="center"/>
            <w:hideMark/>
          </w:tcPr>
          <w:p w14:paraId="7951D4A5" w14:textId="77777777" w:rsidR="00DD1905" w:rsidRPr="00DD1905" w:rsidRDefault="00DD1905" w:rsidP="00DD1905">
            <w:pPr>
              <w:spacing w:after="0" w:line="240" w:lineRule="auto"/>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North America</w:t>
            </w:r>
          </w:p>
        </w:tc>
        <w:tc>
          <w:tcPr>
            <w:tcW w:w="1004" w:type="dxa"/>
            <w:tcBorders>
              <w:top w:val="nil"/>
              <w:left w:val="nil"/>
              <w:bottom w:val="single" w:sz="4" w:space="0" w:color="auto"/>
              <w:right w:val="single" w:sz="4" w:space="0" w:color="auto"/>
            </w:tcBorders>
            <w:shd w:val="clear" w:color="auto" w:fill="auto"/>
            <w:vAlign w:val="center"/>
            <w:hideMark/>
          </w:tcPr>
          <w:p w14:paraId="5357C99B" w14:textId="77777777" w:rsidR="00DD1905" w:rsidRPr="00DD1905" w:rsidRDefault="00DD1905" w:rsidP="00DD1905">
            <w:pPr>
              <w:spacing w:after="0" w:line="240" w:lineRule="auto"/>
              <w:jc w:val="right"/>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240.1</w:t>
            </w:r>
          </w:p>
        </w:tc>
      </w:tr>
      <w:tr w:rsidR="00DD1905" w:rsidRPr="00DD1905" w14:paraId="3DB8255D" w14:textId="77777777" w:rsidTr="00DD1905">
        <w:trPr>
          <w:trHeight w:val="576"/>
        </w:trPr>
        <w:tc>
          <w:tcPr>
            <w:tcW w:w="955" w:type="dxa"/>
            <w:tcBorders>
              <w:top w:val="nil"/>
              <w:left w:val="single" w:sz="4" w:space="0" w:color="auto"/>
              <w:bottom w:val="single" w:sz="4" w:space="0" w:color="auto"/>
              <w:right w:val="single" w:sz="4" w:space="0" w:color="auto"/>
            </w:tcBorders>
            <w:shd w:val="clear" w:color="auto" w:fill="auto"/>
            <w:vAlign w:val="center"/>
            <w:hideMark/>
          </w:tcPr>
          <w:p w14:paraId="0BCA7233" w14:textId="77777777" w:rsidR="00DD1905" w:rsidRPr="00DD1905" w:rsidRDefault="00DD1905" w:rsidP="00DD1905">
            <w:pPr>
              <w:spacing w:after="0" w:line="240" w:lineRule="auto"/>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Latin America</w:t>
            </w:r>
          </w:p>
        </w:tc>
        <w:tc>
          <w:tcPr>
            <w:tcW w:w="1004" w:type="dxa"/>
            <w:tcBorders>
              <w:top w:val="nil"/>
              <w:left w:val="nil"/>
              <w:bottom w:val="single" w:sz="4" w:space="0" w:color="auto"/>
              <w:right w:val="single" w:sz="4" w:space="0" w:color="auto"/>
            </w:tcBorders>
            <w:shd w:val="clear" w:color="auto" w:fill="auto"/>
            <w:vAlign w:val="center"/>
            <w:hideMark/>
          </w:tcPr>
          <w:p w14:paraId="708BC958" w14:textId="77777777" w:rsidR="00DD1905" w:rsidRPr="00DD1905" w:rsidRDefault="00DD1905" w:rsidP="00DD1905">
            <w:pPr>
              <w:spacing w:after="0" w:line="240" w:lineRule="auto"/>
              <w:jc w:val="right"/>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109</w:t>
            </w:r>
          </w:p>
        </w:tc>
      </w:tr>
      <w:tr w:rsidR="00DD1905" w:rsidRPr="00DD1905" w14:paraId="1FAE8AAE" w14:textId="77777777" w:rsidTr="00DD1905">
        <w:trPr>
          <w:trHeight w:val="288"/>
        </w:trPr>
        <w:tc>
          <w:tcPr>
            <w:tcW w:w="955" w:type="dxa"/>
            <w:tcBorders>
              <w:top w:val="nil"/>
              <w:left w:val="single" w:sz="4" w:space="0" w:color="auto"/>
              <w:bottom w:val="single" w:sz="4" w:space="0" w:color="auto"/>
              <w:right w:val="single" w:sz="4" w:space="0" w:color="auto"/>
            </w:tcBorders>
            <w:shd w:val="clear" w:color="auto" w:fill="auto"/>
            <w:vAlign w:val="center"/>
            <w:hideMark/>
          </w:tcPr>
          <w:p w14:paraId="5C7E25F1" w14:textId="77777777" w:rsidR="00DD1905" w:rsidRPr="00DD1905" w:rsidRDefault="00DD1905" w:rsidP="00DD1905">
            <w:pPr>
              <w:spacing w:after="0" w:line="240" w:lineRule="auto"/>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Europe</w:t>
            </w:r>
          </w:p>
        </w:tc>
        <w:tc>
          <w:tcPr>
            <w:tcW w:w="1004" w:type="dxa"/>
            <w:tcBorders>
              <w:top w:val="nil"/>
              <w:left w:val="nil"/>
              <w:bottom w:val="single" w:sz="4" w:space="0" w:color="auto"/>
              <w:right w:val="single" w:sz="4" w:space="0" w:color="auto"/>
            </w:tcBorders>
            <w:shd w:val="clear" w:color="auto" w:fill="auto"/>
            <w:vAlign w:val="center"/>
            <w:hideMark/>
          </w:tcPr>
          <w:p w14:paraId="6E82817D" w14:textId="77777777" w:rsidR="00DD1905" w:rsidRPr="00DD1905" w:rsidRDefault="00DD1905" w:rsidP="00DD1905">
            <w:pPr>
              <w:spacing w:after="0" w:line="240" w:lineRule="auto"/>
              <w:jc w:val="right"/>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361.7</w:t>
            </w:r>
          </w:p>
        </w:tc>
      </w:tr>
      <w:tr w:rsidR="00DD1905" w:rsidRPr="00DD1905" w14:paraId="0A0C02D9" w14:textId="77777777" w:rsidTr="00DD1905">
        <w:trPr>
          <w:trHeight w:val="576"/>
        </w:trPr>
        <w:tc>
          <w:tcPr>
            <w:tcW w:w="955" w:type="dxa"/>
            <w:tcBorders>
              <w:top w:val="nil"/>
              <w:left w:val="single" w:sz="4" w:space="0" w:color="auto"/>
              <w:bottom w:val="single" w:sz="4" w:space="0" w:color="auto"/>
              <w:right w:val="single" w:sz="4" w:space="0" w:color="auto"/>
            </w:tcBorders>
            <w:shd w:val="clear" w:color="auto" w:fill="auto"/>
            <w:vAlign w:val="center"/>
            <w:hideMark/>
          </w:tcPr>
          <w:p w14:paraId="060AE8D7" w14:textId="77777777" w:rsidR="00DD1905" w:rsidRPr="00DD1905" w:rsidRDefault="00DD1905" w:rsidP="00DD1905">
            <w:pPr>
              <w:spacing w:after="0" w:line="240" w:lineRule="auto"/>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Far East &amp; China</w:t>
            </w:r>
          </w:p>
        </w:tc>
        <w:tc>
          <w:tcPr>
            <w:tcW w:w="1004" w:type="dxa"/>
            <w:tcBorders>
              <w:top w:val="nil"/>
              <w:left w:val="nil"/>
              <w:bottom w:val="single" w:sz="4" w:space="0" w:color="auto"/>
              <w:right w:val="single" w:sz="4" w:space="0" w:color="auto"/>
            </w:tcBorders>
            <w:shd w:val="clear" w:color="auto" w:fill="auto"/>
            <w:vAlign w:val="center"/>
            <w:hideMark/>
          </w:tcPr>
          <w:p w14:paraId="6B933959" w14:textId="77777777" w:rsidR="00DD1905" w:rsidRPr="00DD1905" w:rsidRDefault="00DD1905" w:rsidP="00DD1905">
            <w:pPr>
              <w:spacing w:after="0" w:line="240" w:lineRule="auto"/>
              <w:jc w:val="right"/>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805.1</w:t>
            </w:r>
          </w:p>
        </w:tc>
      </w:tr>
      <w:tr w:rsidR="00DD1905" w:rsidRPr="00DD1905" w14:paraId="4F098FA5" w14:textId="77777777" w:rsidTr="00DD1905">
        <w:trPr>
          <w:trHeight w:val="864"/>
        </w:trPr>
        <w:tc>
          <w:tcPr>
            <w:tcW w:w="955" w:type="dxa"/>
            <w:tcBorders>
              <w:top w:val="nil"/>
              <w:left w:val="single" w:sz="4" w:space="0" w:color="auto"/>
              <w:bottom w:val="single" w:sz="4" w:space="0" w:color="auto"/>
              <w:right w:val="single" w:sz="4" w:space="0" w:color="auto"/>
            </w:tcBorders>
            <w:shd w:val="clear" w:color="auto" w:fill="auto"/>
            <w:vAlign w:val="center"/>
            <w:hideMark/>
          </w:tcPr>
          <w:p w14:paraId="09D5E786" w14:textId="77777777" w:rsidR="00DD1905" w:rsidRPr="00DD1905" w:rsidRDefault="00DD1905" w:rsidP="00DD1905">
            <w:pPr>
              <w:spacing w:after="0" w:line="240" w:lineRule="auto"/>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Rest of the World</w:t>
            </w:r>
          </w:p>
        </w:tc>
        <w:tc>
          <w:tcPr>
            <w:tcW w:w="1004" w:type="dxa"/>
            <w:tcBorders>
              <w:top w:val="nil"/>
              <w:left w:val="nil"/>
              <w:bottom w:val="single" w:sz="4" w:space="0" w:color="auto"/>
              <w:right w:val="single" w:sz="4" w:space="0" w:color="auto"/>
            </w:tcBorders>
            <w:shd w:val="clear" w:color="auto" w:fill="auto"/>
            <w:vAlign w:val="center"/>
            <w:hideMark/>
          </w:tcPr>
          <w:p w14:paraId="6E1FA4FE" w14:textId="77777777" w:rsidR="00DD1905" w:rsidRPr="00DD1905" w:rsidRDefault="00DD1905" w:rsidP="00DD1905">
            <w:pPr>
              <w:spacing w:after="0" w:line="240" w:lineRule="auto"/>
              <w:jc w:val="right"/>
              <w:rPr>
                <w:rFonts w:ascii="Calibri" w:eastAsia="Times New Roman" w:hAnsi="Calibri" w:cs="Calibri"/>
                <w:color w:val="000000"/>
                <w:kern w:val="0"/>
                <w:lang w:eastAsia="en-IN"/>
                <w14:ligatures w14:val="none"/>
              </w:rPr>
            </w:pPr>
            <w:r w:rsidRPr="00DD1905">
              <w:rPr>
                <w:rFonts w:ascii="Calibri" w:eastAsia="Times New Roman" w:hAnsi="Calibri" w:cs="Calibri"/>
                <w:color w:val="000000"/>
                <w:kern w:val="0"/>
                <w:lang w:eastAsia="en-IN"/>
                <w14:ligatures w14:val="none"/>
              </w:rPr>
              <w:t>387.3</w:t>
            </w:r>
          </w:p>
        </w:tc>
      </w:tr>
    </w:tbl>
    <w:p w14:paraId="3E92265E" w14:textId="7C37BAA5" w:rsidR="00DD1905" w:rsidRDefault="00DD1905" w:rsidP="00A10EA9"/>
    <w:p w14:paraId="17530E51" w14:textId="77777777" w:rsidR="00A25F92" w:rsidRDefault="00A25F92" w:rsidP="006B70F3">
      <w:pPr>
        <w:rPr>
          <w:rStyle w:val="Strong"/>
          <w:rFonts w:ascii="Times New Roman" w:hAnsi="Times New Roman" w:cs="Times New Roman"/>
          <w:b w:val="0"/>
          <w:bCs w:val="0"/>
          <w:sz w:val="24"/>
          <w:szCs w:val="24"/>
        </w:rPr>
      </w:pPr>
    </w:p>
    <w:p w14:paraId="2F4864FB" w14:textId="14888692" w:rsidR="00A25F92" w:rsidRPr="00A25F92" w:rsidRDefault="00A25F92" w:rsidP="006B70F3">
      <w:pPr>
        <w:rPr>
          <w:rStyle w:val="Strong"/>
          <w:rFonts w:ascii="Times New Roman" w:hAnsi="Times New Roman" w:cs="Times New Roman"/>
          <w:sz w:val="28"/>
          <w:szCs w:val="28"/>
          <w:u w:val="single"/>
        </w:rPr>
      </w:pPr>
      <w:r w:rsidRPr="00A25F92">
        <w:rPr>
          <w:rStyle w:val="Strong"/>
          <w:rFonts w:ascii="Times New Roman" w:hAnsi="Times New Roman" w:cs="Times New Roman"/>
          <w:sz w:val="28"/>
          <w:szCs w:val="28"/>
          <w:u w:val="single"/>
        </w:rPr>
        <w:t>Mobile Banking</w:t>
      </w:r>
    </w:p>
    <w:p w14:paraId="7C76B00E" w14:textId="774F10E7" w:rsidR="006B70F3" w:rsidRDefault="006B70F3" w:rsidP="00A25F92">
      <w:pPr>
        <w:pStyle w:val="ListParagraph"/>
        <w:numPr>
          <w:ilvl w:val="0"/>
          <w:numId w:val="2"/>
        </w:numPr>
        <w:rPr>
          <w:rStyle w:val="Strong"/>
          <w:rFonts w:ascii="Times New Roman" w:hAnsi="Times New Roman" w:cs="Times New Roman"/>
          <w:b w:val="0"/>
          <w:bCs w:val="0"/>
          <w:sz w:val="24"/>
          <w:szCs w:val="24"/>
        </w:rPr>
      </w:pPr>
      <w:r w:rsidRPr="00A25F92">
        <w:rPr>
          <w:rStyle w:val="Strong"/>
          <w:rFonts w:ascii="Times New Roman" w:hAnsi="Times New Roman" w:cs="Times New Roman"/>
          <w:b w:val="0"/>
          <w:bCs w:val="0"/>
          <w:sz w:val="24"/>
          <w:szCs w:val="24"/>
        </w:rPr>
        <w:t>The usage of mobile banking can be thought of as a subset of online banking. It requires the use of portable devices such as tablets or smartphone. Whereas online banking includes any device that can connect to the internet, which includes tablets, smartphones, laptops, and personal computers.</w:t>
      </w:r>
    </w:p>
    <w:p w14:paraId="18A044A7" w14:textId="77777777" w:rsidR="00A25F92" w:rsidRPr="00A25F92" w:rsidRDefault="00A25F92" w:rsidP="00A25F92">
      <w:pPr>
        <w:pStyle w:val="ListParagraph"/>
        <w:rPr>
          <w:rStyle w:val="Strong"/>
          <w:rFonts w:ascii="Times New Roman" w:hAnsi="Times New Roman" w:cs="Times New Roman"/>
          <w:b w:val="0"/>
          <w:bCs w:val="0"/>
          <w:sz w:val="24"/>
          <w:szCs w:val="24"/>
        </w:rPr>
      </w:pPr>
    </w:p>
    <w:p w14:paraId="553AE353" w14:textId="53645C5C" w:rsidR="00A25F92" w:rsidRPr="00A25F92" w:rsidRDefault="006B70F3" w:rsidP="009E290B">
      <w:pPr>
        <w:pStyle w:val="ListParagraph"/>
        <w:numPr>
          <w:ilvl w:val="0"/>
          <w:numId w:val="2"/>
        </w:numPr>
        <w:rPr>
          <w:rFonts w:ascii="Times New Roman" w:hAnsi="Times New Roman" w:cs="Times New Roman"/>
          <w:color w:val="525252"/>
          <w:sz w:val="24"/>
          <w:szCs w:val="24"/>
          <w:shd w:val="clear" w:color="auto" w:fill="F3F9FF"/>
        </w:rPr>
      </w:pPr>
      <w:r w:rsidRPr="00A25F92">
        <w:rPr>
          <w:rStyle w:val="Strong"/>
          <w:rFonts w:ascii="Times New Roman" w:hAnsi="Times New Roman" w:cs="Times New Roman"/>
          <w:b w:val="0"/>
          <w:bCs w:val="0"/>
          <w:sz w:val="24"/>
          <w:szCs w:val="24"/>
        </w:rPr>
        <w:t xml:space="preserve">The most common use for mobile banking is to check account balances according to 94% of users. That is because </w:t>
      </w:r>
      <w:r w:rsidR="009D6CDF" w:rsidRPr="00A25F92">
        <w:rPr>
          <w:rStyle w:val="Strong"/>
          <w:rFonts w:ascii="Times New Roman" w:hAnsi="Times New Roman" w:cs="Times New Roman"/>
          <w:b w:val="0"/>
          <w:bCs w:val="0"/>
          <w:sz w:val="24"/>
          <w:szCs w:val="24"/>
        </w:rPr>
        <w:t>we</w:t>
      </w:r>
      <w:r w:rsidRPr="00A25F92">
        <w:rPr>
          <w:rStyle w:val="Strong"/>
          <w:rFonts w:ascii="Times New Roman" w:hAnsi="Times New Roman" w:cs="Times New Roman"/>
          <w:b w:val="0"/>
          <w:bCs w:val="0"/>
          <w:sz w:val="24"/>
          <w:szCs w:val="24"/>
        </w:rPr>
        <w:t xml:space="preserve"> can log in using fast security measures like a fingerprint scanner to have a glance at your balance. Also, trends in mobile banking show that banks are adding new security features</w:t>
      </w:r>
      <w:r w:rsidRPr="00A25F92">
        <w:rPr>
          <w:rFonts w:ascii="Times New Roman" w:hAnsi="Times New Roman" w:cs="Times New Roman"/>
          <w:color w:val="525252"/>
          <w:sz w:val="24"/>
          <w:szCs w:val="24"/>
          <w:shd w:val="clear" w:color="auto" w:fill="F3F9FF"/>
        </w:rPr>
        <w:t>.</w:t>
      </w:r>
    </w:p>
    <w:p w14:paraId="78AB0DBC" w14:textId="77777777" w:rsidR="00A25F92" w:rsidRPr="00A25F92" w:rsidRDefault="00A25F92" w:rsidP="00A25F92">
      <w:pPr>
        <w:pStyle w:val="ListParagraph"/>
        <w:rPr>
          <w:rFonts w:ascii="Times New Roman" w:hAnsi="Times New Roman" w:cs="Times New Roman"/>
          <w:color w:val="525252"/>
          <w:sz w:val="24"/>
          <w:szCs w:val="24"/>
          <w:shd w:val="clear" w:color="auto" w:fill="F3F9FF"/>
        </w:rPr>
      </w:pPr>
    </w:p>
    <w:p w14:paraId="492C02FE" w14:textId="29D845B9" w:rsidR="00A25F92" w:rsidRPr="00A25F92" w:rsidRDefault="006B70F3" w:rsidP="000969C8">
      <w:pPr>
        <w:pStyle w:val="ListParagraph"/>
        <w:numPr>
          <w:ilvl w:val="0"/>
          <w:numId w:val="2"/>
        </w:numPr>
        <w:rPr>
          <w:rFonts w:ascii="Times New Roman" w:hAnsi="Times New Roman" w:cs="Times New Roman"/>
          <w:color w:val="515260"/>
          <w:sz w:val="24"/>
          <w:szCs w:val="24"/>
        </w:rPr>
      </w:pPr>
      <w:r w:rsidRPr="00A25F92">
        <w:rPr>
          <w:rFonts w:ascii="Times New Roman" w:hAnsi="Times New Roman" w:cs="Times New Roman"/>
          <w:color w:val="515260"/>
          <w:sz w:val="24"/>
          <w:szCs w:val="24"/>
        </w:rPr>
        <w:t>You can deposit checks through a mobile app by taking pictures of the front and back of the check. The images are processed by the bank to make sure the check is valid.</w:t>
      </w:r>
    </w:p>
    <w:p w14:paraId="1CB43A44" w14:textId="77777777" w:rsidR="00A25F92" w:rsidRPr="00A25F92" w:rsidRDefault="00A25F92" w:rsidP="00A25F92">
      <w:pPr>
        <w:pStyle w:val="ListParagraph"/>
        <w:rPr>
          <w:rFonts w:ascii="Times New Roman" w:hAnsi="Times New Roman" w:cs="Times New Roman"/>
          <w:color w:val="515260"/>
          <w:sz w:val="24"/>
          <w:szCs w:val="24"/>
        </w:rPr>
      </w:pPr>
    </w:p>
    <w:p w14:paraId="58D5D79A" w14:textId="15F4941E" w:rsidR="00192460" w:rsidRPr="00A25F92" w:rsidRDefault="00A07EAC" w:rsidP="00A25F92">
      <w:pPr>
        <w:pStyle w:val="ListParagraph"/>
        <w:numPr>
          <w:ilvl w:val="0"/>
          <w:numId w:val="2"/>
        </w:numPr>
        <w:rPr>
          <w:rStyle w:val="Hyperlink"/>
          <w:rFonts w:ascii="Times New Roman" w:hAnsi="Times New Roman" w:cs="Times New Roman"/>
          <w:color w:val="444444"/>
          <w:sz w:val="24"/>
          <w:szCs w:val="24"/>
          <w:u w:val="none"/>
          <w:shd w:val="clear" w:color="auto" w:fill="FAF5F5"/>
        </w:rPr>
      </w:pPr>
      <w:r w:rsidRPr="00A25F92">
        <w:rPr>
          <w:rFonts w:ascii="Times New Roman" w:hAnsi="Times New Roman" w:cs="Times New Roman"/>
          <w:color w:val="333333"/>
          <w:sz w:val="24"/>
          <w:szCs w:val="24"/>
          <w:shd w:val="clear" w:color="auto" w:fill="FFFFFF"/>
        </w:rPr>
        <w:t xml:space="preserve">To use a mobile banking app from our smartphone or tablet, we need to download the application from the app store. Once the app is installed on our device, we need to add </w:t>
      </w:r>
      <w:r w:rsidRPr="00A25F92">
        <w:rPr>
          <w:rFonts w:ascii="Times New Roman" w:hAnsi="Times New Roman" w:cs="Times New Roman"/>
          <w:color w:val="333333"/>
          <w:sz w:val="24"/>
          <w:szCs w:val="24"/>
          <w:shd w:val="clear" w:color="auto" w:fill="FFFFFF"/>
        </w:rPr>
        <w:lastRenderedPageBreak/>
        <w:t>our bank account details for registration, followed by activation, and create an MPIN— mobile banking personal identification number—to login.</w:t>
      </w:r>
      <w:r w:rsidR="00192460" w:rsidRPr="00A25F92">
        <w:rPr>
          <w:rFonts w:ascii="Times New Roman" w:hAnsi="Times New Roman" w:cs="Times New Roman"/>
          <w:sz w:val="24"/>
          <w:szCs w:val="24"/>
        </w:rPr>
        <w:fldChar w:fldCharType="begin"/>
      </w:r>
      <w:r w:rsidR="00192460" w:rsidRPr="00A25F92">
        <w:rPr>
          <w:rFonts w:ascii="Times New Roman" w:hAnsi="Times New Roman" w:cs="Times New Roman"/>
          <w:sz w:val="24"/>
          <w:szCs w:val="24"/>
        </w:rPr>
        <w:instrText>HYPERLINK "https://www.bing.com/ck/a?!&amp;&amp;p=d8aa13f9d871e7e6JmltdHM9MTcxOTk2NDgwMCZpZ3VpZD0zMzk1NjI5Yy01MjRjLTY2NDUtMDhlOC03MWVmNTNiZTY3MDQmaW5zaWQ9NTg5OA&amp;ptn=3&amp;ver=2&amp;hsh=3&amp;fclid=3395629c-524c-6645-08e8-71ef53be6704&amp;psq=what+is+difference+between+mobile+banking+and+mobile+payment&amp;u=a1aHR0cHM6Ly93d3cuc3VwZXJtb25leS5jb20vYmVuZWZpdHMtb2YtbW9iaWxlLWJhbmtpbmcvIzp-OnRleHQ9TW9iaWxlJTIwYmFua2luZyUyMGlzJTIwbm90JTIwYmUlMjBjb25mdXNlZA&amp;ntb=1" \t "_blank"</w:instrText>
      </w:r>
      <w:r w:rsidR="00192460" w:rsidRPr="00A25F92">
        <w:rPr>
          <w:rFonts w:ascii="Times New Roman" w:hAnsi="Times New Roman" w:cs="Times New Roman"/>
          <w:sz w:val="24"/>
          <w:szCs w:val="24"/>
        </w:rPr>
      </w:r>
      <w:r w:rsidR="00192460" w:rsidRPr="00A25F92">
        <w:rPr>
          <w:rFonts w:ascii="Times New Roman" w:hAnsi="Times New Roman" w:cs="Times New Roman"/>
          <w:sz w:val="24"/>
          <w:szCs w:val="24"/>
        </w:rPr>
        <w:fldChar w:fldCharType="separate"/>
      </w:r>
    </w:p>
    <w:p w14:paraId="29AAAAC0" w14:textId="3867C7B8" w:rsidR="00192460" w:rsidRPr="00A25F92" w:rsidRDefault="00192460" w:rsidP="00FA6EA1">
      <w:pPr>
        <w:pStyle w:val="NormalWeb"/>
        <w:numPr>
          <w:ilvl w:val="0"/>
          <w:numId w:val="2"/>
        </w:numPr>
        <w:spacing w:before="0" w:beforeAutospacing="0" w:after="0" w:afterAutospacing="0" w:line="330" w:lineRule="atLeast"/>
        <w:rPr>
          <w:color w:val="444444"/>
          <w:shd w:val="clear" w:color="auto" w:fill="FFFFFF"/>
        </w:rPr>
      </w:pPr>
      <w:r w:rsidRPr="00A25F92">
        <w:rPr>
          <w:rStyle w:val="Strong"/>
          <w:b w:val="0"/>
          <w:bCs w:val="0"/>
        </w:rPr>
        <w:t>Mobile banking is not be confused with mobile payment, such as </w:t>
      </w:r>
      <w:r w:rsidRPr="00A25F92">
        <w:rPr>
          <w:rStyle w:val="Strong"/>
          <w:rFonts w:eastAsiaTheme="majorEastAsia"/>
          <w:b w:val="0"/>
          <w:bCs w:val="0"/>
        </w:rPr>
        <w:t>Google Pay or </w:t>
      </w:r>
      <w:r w:rsidRPr="00A25F92">
        <w:rPr>
          <w:rStyle w:val="Strong"/>
          <w:b w:val="0"/>
          <w:bCs w:val="0"/>
        </w:rPr>
        <w:t>Apple Pay. As of November 2022, Apple Pay is the most popular payment platform in the United States.</w:t>
      </w:r>
      <w:r w:rsidRPr="00A25F92">
        <w:fldChar w:fldCharType="end"/>
      </w:r>
    </w:p>
    <w:p w14:paraId="68EF0A4D" w14:textId="77777777" w:rsidR="00A25F92" w:rsidRPr="00A25F92" w:rsidRDefault="00A25F92" w:rsidP="00A25F92">
      <w:pPr>
        <w:pStyle w:val="NormalWeb"/>
        <w:spacing w:before="0" w:beforeAutospacing="0" w:after="0" w:afterAutospacing="0" w:line="330" w:lineRule="atLeast"/>
        <w:ind w:left="720"/>
        <w:rPr>
          <w:color w:val="444444"/>
          <w:shd w:val="clear" w:color="auto" w:fill="FFFFFF"/>
        </w:rPr>
      </w:pPr>
    </w:p>
    <w:p w14:paraId="0B295449" w14:textId="218941B6" w:rsidR="00192460" w:rsidRDefault="00192460" w:rsidP="00A25F92">
      <w:pPr>
        <w:pStyle w:val="ListParagraph"/>
        <w:numPr>
          <w:ilvl w:val="0"/>
          <w:numId w:val="2"/>
        </w:numPr>
        <w:rPr>
          <w:rFonts w:ascii="Times New Roman" w:hAnsi="Times New Roman" w:cs="Times New Roman"/>
          <w:color w:val="444444"/>
          <w:sz w:val="24"/>
          <w:szCs w:val="24"/>
          <w:shd w:val="clear" w:color="auto" w:fill="FFFFFF"/>
        </w:rPr>
      </w:pPr>
      <w:r w:rsidRPr="00A25F92">
        <w:rPr>
          <w:rFonts w:ascii="Times New Roman" w:hAnsi="Times New Roman" w:cs="Times New Roman"/>
          <w:color w:val="444444"/>
          <w:sz w:val="24"/>
          <w:szCs w:val="24"/>
          <w:shd w:val="clear" w:color="auto" w:fill="FFFFFF"/>
        </w:rPr>
        <w:t>Sound wave-based (or sound signal-based) mobile payments represent a newer, cutting-edge solution that works for most mobile phones. Transactions are processed – without the need for internet – through unique sound waves containing encrypted data about the payment. </w:t>
      </w:r>
    </w:p>
    <w:p w14:paraId="2064DE09" w14:textId="77777777" w:rsidR="00A25F92" w:rsidRPr="00A25F92" w:rsidRDefault="00A25F92" w:rsidP="00A25F92">
      <w:pPr>
        <w:pStyle w:val="ListParagraph"/>
        <w:rPr>
          <w:rFonts w:ascii="Times New Roman" w:hAnsi="Times New Roman" w:cs="Times New Roman"/>
          <w:color w:val="444444"/>
          <w:sz w:val="24"/>
          <w:szCs w:val="24"/>
          <w:shd w:val="clear" w:color="auto" w:fill="FFFFFF"/>
        </w:rPr>
      </w:pPr>
    </w:p>
    <w:p w14:paraId="4051F8C8" w14:textId="768D460D" w:rsidR="009D6CDF" w:rsidRDefault="009D6CDF" w:rsidP="00A25F92">
      <w:pPr>
        <w:pStyle w:val="ListParagraph"/>
        <w:numPr>
          <w:ilvl w:val="0"/>
          <w:numId w:val="2"/>
        </w:numPr>
        <w:rPr>
          <w:rFonts w:ascii="Times New Roman" w:hAnsi="Times New Roman" w:cs="Times New Roman"/>
          <w:color w:val="333135"/>
          <w:sz w:val="24"/>
          <w:szCs w:val="24"/>
          <w:shd w:val="clear" w:color="auto" w:fill="FFFFFF"/>
        </w:rPr>
      </w:pPr>
      <w:r w:rsidRPr="00A25F92">
        <w:rPr>
          <w:rFonts w:ascii="Times New Roman" w:hAnsi="Times New Roman" w:cs="Times New Roman"/>
          <w:color w:val="333135"/>
          <w:sz w:val="24"/>
          <w:szCs w:val="24"/>
          <w:shd w:val="clear" w:color="auto" w:fill="FFFFFF"/>
        </w:rPr>
        <w:t>Our bank’s mobile app also holds several important pieces of information that we may not know, including our account’s routing and account numbers.</w:t>
      </w:r>
    </w:p>
    <w:p w14:paraId="17B4E470" w14:textId="77777777" w:rsidR="00A25F92" w:rsidRPr="00A25F92" w:rsidRDefault="00A25F92" w:rsidP="00A25F92">
      <w:pPr>
        <w:pStyle w:val="ListParagraph"/>
        <w:rPr>
          <w:rFonts w:ascii="Times New Roman" w:hAnsi="Times New Roman" w:cs="Times New Roman"/>
          <w:color w:val="333135"/>
          <w:sz w:val="24"/>
          <w:szCs w:val="24"/>
          <w:shd w:val="clear" w:color="auto" w:fill="FFFFFF"/>
        </w:rPr>
      </w:pPr>
    </w:p>
    <w:p w14:paraId="4104EE5D" w14:textId="681704C8" w:rsidR="009D6CDF" w:rsidRDefault="009D6CDF" w:rsidP="00A25F92">
      <w:pPr>
        <w:pStyle w:val="ListParagraph"/>
        <w:numPr>
          <w:ilvl w:val="0"/>
          <w:numId w:val="2"/>
        </w:numPr>
        <w:rPr>
          <w:rStyle w:val="Strong"/>
          <w:rFonts w:ascii="Times New Roman" w:hAnsi="Times New Roman" w:cs="Times New Roman"/>
          <w:b w:val="0"/>
          <w:bCs w:val="0"/>
          <w:color w:val="454545"/>
          <w:sz w:val="24"/>
          <w:szCs w:val="24"/>
        </w:rPr>
      </w:pPr>
      <w:r w:rsidRPr="00A25F92">
        <w:rPr>
          <w:rFonts w:ascii="Times New Roman" w:hAnsi="Times New Roman" w:cs="Times New Roman"/>
          <w:color w:val="454545"/>
          <w:sz w:val="24"/>
          <w:szCs w:val="24"/>
        </w:rPr>
        <w:t>In 2018, the worldwide mobile banking market stood at a valuation of $715.3 million and is anticipated to escalate to </w:t>
      </w:r>
      <w:r w:rsidRPr="00A25F92">
        <w:rPr>
          <w:rStyle w:val="Strong"/>
          <w:rFonts w:ascii="Times New Roman" w:hAnsi="Times New Roman" w:cs="Times New Roman"/>
          <w:b w:val="0"/>
          <w:bCs w:val="0"/>
          <w:color w:val="454545"/>
          <w:sz w:val="24"/>
          <w:szCs w:val="24"/>
        </w:rPr>
        <w:t>$1,824.7 million by 2026</w:t>
      </w:r>
      <w:r w:rsidRPr="00A25F92">
        <w:rPr>
          <w:rFonts w:ascii="Times New Roman" w:hAnsi="Times New Roman" w:cs="Times New Roman"/>
          <w:color w:val="454545"/>
          <w:sz w:val="24"/>
          <w:szCs w:val="24"/>
        </w:rPr>
        <w:t>, marking a growth rate of </w:t>
      </w:r>
      <w:r w:rsidRPr="00A25F92">
        <w:rPr>
          <w:rStyle w:val="Strong"/>
          <w:rFonts w:ascii="Times New Roman" w:hAnsi="Times New Roman" w:cs="Times New Roman"/>
          <w:b w:val="0"/>
          <w:bCs w:val="0"/>
          <w:color w:val="454545"/>
          <w:sz w:val="24"/>
          <w:szCs w:val="24"/>
        </w:rPr>
        <w:t>12.2%.</w:t>
      </w:r>
    </w:p>
    <w:p w14:paraId="1E0293C7" w14:textId="77777777" w:rsidR="00A25F92" w:rsidRPr="00A25F92" w:rsidRDefault="00A25F92" w:rsidP="00A25F92">
      <w:pPr>
        <w:pStyle w:val="ListParagraph"/>
        <w:rPr>
          <w:rStyle w:val="Strong"/>
          <w:rFonts w:ascii="Times New Roman" w:hAnsi="Times New Roman" w:cs="Times New Roman"/>
          <w:b w:val="0"/>
          <w:bCs w:val="0"/>
          <w:color w:val="454545"/>
          <w:sz w:val="24"/>
          <w:szCs w:val="24"/>
        </w:rPr>
      </w:pPr>
    </w:p>
    <w:p w14:paraId="45493E1E" w14:textId="5105C671" w:rsidR="002D76D6" w:rsidRDefault="002D76D6" w:rsidP="00A25F92">
      <w:pPr>
        <w:pStyle w:val="ListParagraph"/>
        <w:numPr>
          <w:ilvl w:val="0"/>
          <w:numId w:val="2"/>
        </w:numPr>
        <w:rPr>
          <w:rFonts w:ascii="Times New Roman" w:hAnsi="Times New Roman" w:cs="Times New Roman"/>
          <w:color w:val="454545"/>
          <w:sz w:val="24"/>
          <w:szCs w:val="24"/>
          <w:shd w:val="clear" w:color="auto" w:fill="FFFFFF"/>
        </w:rPr>
      </w:pPr>
      <w:r w:rsidRPr="00A25F92">
        <w:rPr>
          <w:rFonts w:ascii="Times New Roman" w:hAnsi="Times New Roman" w:cs="Times New Roman"/>
          <w:color w:val="454545"/>
          <w:sz w:val="24"/>
          <w:szCs w:val="24"/>
          <w:shd w:val="clear" w:color="auto" w:fill="FFFFFF"/>
        </w:rPr>
        <w:t xml:space="preserve">Approx </w:t>
      </w:r>
      <w:r w:rsidRPr="00A25F92">
        <w:rPr>
          <w:rStyle w:val="Strong"/>
          <w:rFonts w:ascii="Times New Roman" w:hAnsi="Times New Roman" w:cs="Times New Roman"/>
          <w:b w:val="0"/>
          <w:bCs w:val="0"/>
          <w:sz w:val="24"/>
          <w:szCs w:val="24"/>
          <w:shd w:val="clear" w:color="auto" w:fill="FFFFFF"/>
        </w:rPr>
        <w:t>89%</w:t>
      </w:r>
      <w:r w:rsidRPr="00A25F92">
        <w:rPr>
          <w:rFonts w:ascii="Times New Roman" w:hAnsi="Times New Roman" w:cs="Times New Roman"/>
          <w:color w:val="454545"/>
          <w:sz w:val="24"/>
          <w:szCs w:val="24"/>
          <w:shd w:val="clear" w:color="auto" w:fill="FFFFFF"/>
        </w:rPr>
        <w:t> of individuals with bank accounts in America utilize mobile banking for managing their accounts. </w:t>
      </w:r>
    </w:p>
    <w:p w14:paraId="7B4A555A" w14:textId="77777777" w:rsidR="00A25F92" w:rsidRPr="00A25F92" w:rsidRDefault="00A25F92" w:rsidP="00A25F92">
      <w:pPr>
        <w:pStyle w:val="ListParagraph"/>
        <w:rPr>
          <w:rFonts w:ascii="Times New Roman" w:hAnsi="Times New Roman" w:cs="Times New Roman"/>
          <w:color w:val="454545"/>
          <w:sz w:val="24"/>
          <w:szCs w:val="24"/>
          <w:shd w:val="clear" w:color="auto" w:fill="FFFFFF"/>
        </w:rPr>
      </w:pPr>
    </w:p>
    <w:p w14:paraId="7E18FB75" w14:textId="2F69DC34" w:rsidR="002D76D6" w:rsidRDefault="002D76D6" w:rsidP="00A25F92">
      <w:pPr>
        <w:pStyle w:val="ListParagraph"/>
        <w:numPr>
          <w:ilvl w:val="0"/>
          <w:numId w:val="2"/>
        </w:numPr>
        <w:rPr>
          <w:rFonts w:ascii="Times New Roman" w:hAnsi="Times New Roman" w:cs="Times New Roman"/>
          <w:color w:val="454545"/>
          <w:sz w:val="24"/>
          <w:szCs w:val="24"/>
          <w:shd w:val="clear" w:color="auto" w:fill="FFFFFF"/>
        </w:rPr>
      </w:pPr>
      <w:r w:rsidRPr="00A25F92">
        <w:rPr>
          <w:rFonts w:ascii="Times New Roman" w:hAnsi="Times New Roman" w:cs="Times New Roman"/>
          <w:color w:val="454545"/>
          <w:sz w:val="24"/>
          <w:szCs w:val="24"/>
          <w:shd w:val="clear" w:color="auto" w:fill="FFFFFF"/>
        </w:rPr>
        <w:t>By 2030, revenue from the mobile banking market is anticipated to escalate to </w:t>
      </w:r>
      <w:r w:rsidRPr="00A25F92">
        <w:rPr>
          <w:rStyle w:val="Strong"/>
          <w:rFonts w:ascii="Times New Roman" w:hAnsi="Times New Roman" w:cs="Times New Roman"/>
          <w:b w:val="0"/>
          <w:bCs w:val="0"/>
          <w:sz w:val="24"/>
          <w:szCs w:val="24"/>
          <w:shd w:val="clear" w:color="auto" w:fill="FFFFFF"/>
        </w:rPr>
        <w:t>$3.47 billion</w:t>
      </w:r>
      <w:r w:rsidRPr="00A25F92">
        <w:rPr>
          <w:rFonts w:ascii="Times New Roman" w:hAnsi="Times New Roman" w:cs="Times New Roman"/>
          <w:color w:val="454545"/>
          <w:sz w:val="24"/>
          <w:szCs w:val="24"/>
          <w:shd w:val="clear" w:color="auto" w:fill="FFFFFF"/>
        </w:rPr>
        <w:t>.</w:t>
      </w:r>
    </w:p>
    <w:p w14:paraId="3CF59A85" w14:textId="77777777" w:rsidR="00A25F92" w:rsidRPr="00A25F92" w:rsidRDefault="00A25F92" w:rsidP="00A25F92">
      <w:pPr>
        <w:pStyle w:val="ListParagraph"/>
        <w:rPr>
          <w:rFonts w:ascii="Times New Roman" w:hAnsi="Times New Roman" w:cs="Times New Roman"/>
          <w:color w:val="454545"/>
          <w:sz w:val="24"/>
          <w:szCs w:val="24"/>
          <w:shd w:val="clear" w:color="auto" w:fill="FFFFFF"/>
        </w:rPr>
      </w:pPr>
    </w:p>
    <w:p w14:paraId="26E55CFB" w14:textId="151BD6C1" w:rsidR="002D76D6" w:rsidRDefault="002D76D6" w:rsidP="00A25F92">
      <w:pPr>
        <w:pStyle w:val="ListParagraph"/>
        <w:numPr>
          <w:ilvl w:val="0"/>
          <w:numId w:val="2"/>
        </w:numPr>
        <w:rPr>
          <w:rFonts w:ascii="Times New Roman" w:hAnsi="Times New Roman" w:cs="Times New Roman"/>
          <w:color w:val="454545"/>
          <w:sz w:val="24"/>
          <w:szCs w:val="24"/>
          <w:shd w:val="clear" w:color="auto" w:fill="FFFFFF"/>
        </w:rPr>
      </w:pPr>
      <w:r w:rsidRPr="00A25F92">
        <w:rPr>
          <w:rFonts w:ascii="Times New Roman" w:hAnsi="Times New Roman" w:cs="Times New Roman"/>
          <w:color w:val="454545"/>
          <w:sz w:val="24"/>
          <w:szCs w:val="24"/>
          <w:shd w:val="clear" w:color="auto" w:fill="FFFFFF"/>
        </w:rPr>
        <w:t>Revenue in mobile banking is derived from various streams including transaction fees, subscription fees for premium features, data analytics, and advertising.</w:t>
      </w:r>
    </w:p>
    <w:p w14:paraId="56C5E24F" w14:textId="77777777" w:rsidR="00A25F92" w:rsidRPr="00A25F92" w:rsidRDefault="00A25F92" w:rsidP="00A25F92">
      <w:pPr>
        <w:pStyle w:val="ListParagraph"/>
        <w:rPr>
          <w:rFonts w:ascii="Times New Roman" w:hAnsi="Times New Roman" w:cs="Times New Roman"/>
          <w:color w:val="454545"/>
          <w:sz w:val="24"/>
          <w:szCs w:val="24"/>
          <w:shd w:val="clear" w:color="auto" w:fill="FFFFFF"/>
        </w:rPr>
      </w:pPr>
    </w:p>
    <w:p w14:paraId="72640DA0" w14:textId="4765E264" w:rsidR="002D76D6" w:rsidRDefault="002D76D6" w:rsidP="00A25F92">
      <w:pPr>
        <w:pStyle w:val="ListParagraph"/>
        <w:numPr>
          <w:ilvl w:val="0"/>
          <w:numId w:val="2"/>
        </w:numPr>
        <w:rPr>
          <w:rFonts w:ascii="Times New Roman" w:hAnsi="Times New Roman" w:cs="Times New Roman"/>
          <w:color w:val="454545"/>
          <w:sz w:val="24"/>
          <w:szCs w:val="24"/>
          <w:shd w:val="clear" w:color="auto" w:fill="FFFFFF"/>
        </w:rPr>
      </w:pPr>
      <w:r w:rsidRPr="00A25F92">
        <w:rPr>
          <w:rFonts w:ascii="Times New Roman" w:hAnsi="Times New Roman" w:cs="Times New Roman"/>
          <w:color w:val="454545"/>
          <w:sz w:val="24"/>
          <w:szCs w:val="24"/>
          <w:shd w:val="clear" w:color="auto" w:fill="FFFFFF"/>
        </w:rPr>
        <w:t>The total value of bill payments executed through mobile banking platforms is approximated to </w:t>
      </w:r>
      <w:r w:rsidRPr="00A25F92">
        <w:rPr>
          <w:rStyle w:val="Strong"/>
          <w:rFonts w:ascii="Times New Roman" w:hAnsi="Times New Roman" w:cs="Times New Roman"/>
          <w:b w:val="0"/>
          <w:bCs w:val="0"/>
          <w:sz w:val="24"/>
          <w:szCs w:val="24"/>
          <w:shd w:val="clear" w:color="auto" w:fill="FFFFFF"/>
        </w:rPr>
        <w:t>$3.63 trillion</w:t>
      </w:r>
      <w:r w:rsidRPr="00A25F92">
        <w:rPr>
          <w:rFonts w:ascii="Times New Roman" w:hAnsi="Times New Roman" w:cs="Times New Roman"/>
          <w:color w:val="454545"/>
          <w:sz w:val="24"/>
          <w:szCs w:val="24"/>
          <w:shd w:val="clear" w:color="auto" w:fill="FFFFFF"/>
        </w:rPr>
        <w:t> globally in 2024.</w:t>
      </w:r>
    </w:p>
    <w:p w14:paraId="1404F8A1" w14:textId="77777777" w:rsidR="00A25F92" w:rsidRPr="00A25F92" w:rsidRDefault="00A25F92" w:rsidP="00A25F92">
      <w:pPr>
        <w:pStyle w:val="ListParagraph"/>
        <w:rPr>
          <w:rFonts w:ascii="Times New Roman" w:hAnsi="Times New Roman" w:cs="Times New Roman"/>
          <w:color w:val="454545"/>
          <w:sz w:val="24"/>
          <w:szCs w:val="24"/>
          <w:shd w:val="clear" w:color="auto" w:fill="FFFFFF"/>
        </w:rPr>
      </w:pPr>
    </w:p>
    <w:p w14:paraId="2119276B" w14:textId="77777777" w:rsidR="002D76D6" w:rsidRDefault="002D76D6" w:rsidP="00A25F92">
      <w:pPr>
        <w:pStyle w:val="ListParagraph"/>
        <w:numPr>
          <w:ilvl w:val="0"/>
          <w:numId w:val="2"/>
        </w:numPr>
        <w:rPr>
          <w:rStyle w:val="Strong"/>
          <w:rFonts w:ascii="Times New Roman" w:hAnsi="Times New Roman" w:cs="Times New Roman"/>
          <w:b w:val="0"/>
          <w:bCs w:val="0"/>
          <w:sz w:val="24"/>
          <w:szCs w:val="24"/>
        </w:rPr>
      </w:pPr>
      <w:r w:rsidRPr="00A25F92">
        <w:rPr>
          <w:rStyle w:val="Strong"/>
          <w:rFonts w:ascii="Times New Roman" w:hAnsi="Times New Roman" w:cs="Times New Roman"/>
          <w:b w:val="0"/>
          <w:bCs w:val="0"/>
          <w:sz w:val="24"/>
          <w:szCs w:val="24"/>
        </w:rPr>
        <w:t>47% of mobile banking consumers feel turning off card payments via the app is extremely valuable.</w:t>
      </w:r>
    </w:p>
    <w:p w14:paraId="71C3912C" w14:textId="77777777" w:rsidR="00A25F92" w:rsidRPr="00A25F92" w:rsidRDefault="00A25F92" w:rsidP="00A25F92">
      <w:pPr>
        <w:pStyle w:val="ListParagraph"/>
        <w:rPr>
          <w:rStyle w:val="Strong"/>
          <w:rFonts w:ascii="Times New Roman" w:hAnsi="Times New Roman" w:cs="Times New Roman"/>
          <w:b w:val="0"/>
          <w:bCs w:val="0"/>
          <w:sz w:val="24"/>
          <w:szCs w:val="24"/>
        </w:rPr>
      </w:pPr>
    </w:p>
    <w:p w14:paraId="75F5A964" w14:textId="019C7567" w:rsidR="00A25F92" w:rsidRDefault="00A25F92" w:rsidP="0081277B">
      <w:pPr>
        <w:pStyle w:val="ListParagraph"/>
        <w:numPr>
          <w:ilvl w:val="0"/>
          <w:numId w:val="2"/>
        </w:numPr>
        <w:rPr>
          <w:rStyle w:val="Strong"/>
        </w:rPr>
      </w:pPr>
      <w:r w:rsidRPr="00A25F92">
        <w:rPr>
          <w:rFonts w:ascii="Times New Roman" w:hAnsi="Times New Roman" w:cs="Times New Roman"/>
          <w:sz w:val="24"/>
          <w:szCs w:val="24"/>
        </w:rPr>
        <w:t>The success of PayPal over the last 15 years demonstrates how open consumers are to new payments systems if they’re convenient, secure, reliable and seamlessly integrated into the purchase process.</w:t>
      </w:r>
    </w:p>
    <w:tbl>
      <w:tblPr>
        <w:tblW w:w="9067" w:type="dxa"/>
        <w:tblLook w:val="04A0" w:firstRow="1" w:lastRow="0" w:firstColumn="1" w:lastColumn="0" w:noHBand="0" w:noVBand="1"/>
      </w:tblPr>
      <w:tblGrid>
        <w:gridCol w:w="1607"/>
        <w:gridCol w:w="3775"/>
        <w:gridCol w:w="3685"/>
      </w:tblGrid>
      <w:tr w:rsidR="002D76D6" w:rsidRPr="002D76D6" w14:paraId="762EE229" w14:textId="77777777" w:rsidTr="00A25F92">
        <w:trPr>
          <w:trHeight w:val="732"/>
        </w:trPr>
        <w:tc>
          <w:tcPr>
            <w:tcW w:w="160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44E314" w14:textId="77777777" w:rsidR="002D76D6" w:rsidRPr="002D76D6" w:rsidRDefault="002D76D6" w:rsidP="002D76D6">
            <w:pPr>
              <w:spacing w:after="0" w:line="240" w:lineRule="auto"/>
              <w:rPr>
                <w:rFonts w:ascii="Arial" w:eastAsia="Times New Roman" w:hAnsi="Arial" w:cs="Arial"/>
                <w:b/>
                <w:bCs/>
                <w:color w:val="515260"/>
                <w:kern w:val="0"/>
                <w:sz w:val="20"/>
                <w:szCs w:val="20"/>
                <w:lang w:eastAsia="en-IN"/>
                <w14:ligatures w14:val="none"/>
              </w:rPr>
            </w:pPr>
            <w:r w:rsidRPr="002D76D6">
              <w:rPr>
                <w:rFonts w:ascii="Arial" w:eastAsia="Times New Roman" w:hAnsi="Arial" w:cs="Arial"/>
                <w:b/>
                <w:bCs/>
                <w:color w:val="515260"/>
                <w:kern w:val="0"/>
                <w:sz w:val="20"/>
                <w:szCs w:val="20"/>
                <w:lang w:eastAsia="en-IN"/>
                <w14:ligatures w14:val="none"/>
              </w:rPr>
              <w:t>Age group</w:t>
            </w:r>
          </w:p>
        </w:tc>
        <w:tc>
          <w:tcPr>
            <w:tcW w:w="3775" w:type="dxa"/>
            <w:tcBorders>
              <w:top w:val="single" w:sz="4" w:space="0" w:color="auto"/>
              <w:left w:val="nil"/>
              <w:bottom w:val="single" w:sz="4" w:space="0" w:color="auto"/>
              <w:right w:val="single" w:sz="4" w:space="0" w:color="auto"/>
            </w:tcBorders>
            <w:shd w:val="clear" w:color="auto" w:fill="auto"/>
            <w:vAlign w:val="center"/>
            <w:hideMark/>
          </w:tcPr>
          <w:p w14:paraId="4CC866A8" w14:textId="77777777" w:rsidR="002D76D6" w:rsidRPr="002D76D6" w:rsidRDefault="002D76D6" w:rsidP="002D76D6">
            <w:pPr>
              <w:spacing w:after="0" w:line="240" w:lineRule="auto"/>
              <w:jc w:val="center"/>
              <w:rPr>
                <w:rFonts w:ascii="Arial" w:eastAsia="Times New Roman" w:hAnsi="Arial" w:cs="Arial"/>
                <w:b/>
                <w:bCs/>
                <w:color w:val="515260"/>
                <w:kern w:val="0"/>
                <w:sz w:val="20"/>
                <w:szCs w:val="20"/>
                <w:lang w:eastAsia="en-IN"/>
                <w14:ligatures w14:val="none"/>
              </w:rPr>
            </w:pPr>
            <w:r w:rsidRPr="002D76D6">
              <w:rPr>
                <w:rFonts w:ascii="Arial" w:eastAsia="Times New Roman" w:hAnsi="Arial" w:cs="Arial"/>
                <w:b/>
                <w:bCs/>
                <w:color w:val="515260"/>
                <w:kern w:val="0"/>
                <w:sz w:val="20"/>
                <w:szCs w:val="20"/>
                <w:lang w:eastAsia="en-IN"/>
                <w14:ligatures w14:val="none"/>
              </w:rPr>
              <w:t>Percent who primarily use online banking</w:t>
            </w:r>
          </w:p>
        </w:tc>
        <w:tc>
          <w:tcPr>
            <w:tcW w:w="3685" w:type="dxa"/>
            <w:tcBorders>
              <w:top w:val="single" w:sz="4" w:space="0" w:color="auto"/>
              <w:left w:val="nil"/>
              <w:bottom w:val="single" w:sz="4" w:space="0" w:color="auto"/>
              <w:right w:val="single" w:sz="4" w:space="0" w:color="auto"/>
            </w:tcBorders>
            <w:shd w:val="clear" w:color="auto" w:fill="auto"/>
            <w:vAlign w:val="center"/>
            <w:hideMark/>
          </w:tcPr>
          <w:p w14:paraId="3F17268E" w14:textId="77777777" w:rsidR="002D76D6" w:rsidRPr="002D76D6" w:rsidRDefault="002D76D6" w:rsidP="002D76D6">
            <w:pPr>
              <w:spacing w:after="0" w:line="240" w:lineRule="auto"/>
              <w:jc w:val="center"/>
              <w:rPr>
                <w:rFonts w:ascii="Arial" w:eastAsia="Times New Roman" w:hAnsi="Arial" w:cs="Arial"/>
                <w:b/>
                <w:bCs/>
                <w:color w:val="515260"/>
                <w:kern w:val="0"/>
                <w:sz w:val="20"/>
                <w:szCs w:val="20"/>
                <w:lang w:eastAsia="en-IN"/>
                <w14:ligatures w14:val="none"/>
              </w:rPr>
            </w:pPr>
            <w:r w:rsidRPr="002D76D6">
              <w:rPr>
                <w:rFonts w:ascii="Arial" w:eastAsia="Times New Roman" w:hAnsi="Arial" w:cs="Arial"/>
                <w:b/>
                <w:bCs/>
                <w:color w:val="515260"/>
                <w:kern w:val="0"/>
                <w:sz w:val="20"/>
                <w:szCs w:val="20"/>
                <w:lang w:eastAsia="en-IN"/>
                <w14:ligatures w14:val="none"/>
              </w:rPr>
              <w:t>Percent who primarily use mobile banking</w:t>
            </w:r>
          </w:p>
        </w:tc>
      </w:tr>
      <w:tr w:rsidR="002D76D6" w:rsidRPr="002D76D6" w14:paraId="342F0323" w14:textId="77777777" w:rsidTr="00A25F92">
        <w:trPr>
          <w:trHeight w:val="454"/>
        </w:trPr>
        <w:tc>
          <w:tcPr>
            <w:tcW w:w="1607" w:type="dxa"/>
            <w:tcBorders>
              <w:top w:val="nil"/>
              <w:left w:val="single" w:sz="4" w:space="0" w:color="auto"/>
              <w:bottom w:val="single" w:sz="4" w:space="0" w:color="auto"/>
              <w:right w:val="single" w:sz="4" w:space="0" w:color="auto"/>
            </w:tcBorders>
            <w:shd w:val="clear" w:color="000000" w:fill="F3F4F8"/>
            <w:vAlign w:val="center"/>
            <w:hideMark/>
          </w:tcPr>
          <w:p w14:paraId="7FA73128" w14:textId="77777777" w:rsidR="002D76D6" w:rsidRPr="002D76D6" w:rsidRDefault="002D76D6" w:rsidP="002D76D6">
            <w:pPr>
              <w:spacing w:after="0" w:line="240" w:lineRule="auto"/>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12-27</w:t>
            </w:r>
          </w:p>
        </w:tc>
        <w:tc>
          <w:tcPr>
            <w:tcW w:w="3775" w:type="dxa"/>
            <w:tcBorders>
              <w:top w:val="nil"/>
              <w:left w:val="nil"/>
              <w:bottom w:val="single" w:sz="4" w:space="0" w:color="auto"/>
              <w:right w:val="single" w:sz="4" w:space="0" w:color="auto"/>
            </w:tcBorders>
            <w:shd w:val="clear" w:color="000000" w:fill="F3F4F8"/>
            <w:vAlign w:val="center"/>
            <w:hideMark/>
          </w:tcPr>
          <w:p w14:paraId="4C15CBE2"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11%</w:t>
            </w:r>
          </w:p>
        </w:tc>
        <w:tc>
          <w:tcPr>
            <w:tcW w:w="3685" w:type="dxa"/>
            <w:tcBorders>
              <w:top w:val="nil"/>
              <w:left w:val="nil"/>
              <w:bottom w:val="single" w:sz="4" w:space="0" w:color="auto"/>
              <w:right w:val="single" w:sz="4" w:space="0" w:color="auto"/>
            </w:tcBorders>
            <w:shd w:val="clear" w:color="000000" w:fill="F3F4F8"/>
            <w:vAlign w:val="center"/>
            <w:hideMark/>
          </w:tcPr>
          <w:p w14:paraId="7B3B7CC8"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57%</w:t>
            </w:r>
          </w:p>
        </w:tc>
      </w:tr>
      <w:tr w:rsidR="002D76D6" w:rsidRPr="002D76D6" w14:paraId="36B870D2" w14:textId="77777777" w:rsidTr="00A25F92">
        <w:trPr>
          <w:trHeight w:val="454"/>
        </w:trPr>
        <w:tc>
          <w:tcPr>
            <w:tcW w:w="1607" w:type="dxa"/>
            <w:tcBorders>
              <w:top w:val="nil"/>
              <w:left w:val="single" w:sz="4" w:space="0" w:color="auto"/>
              <w:bottom w:val="single" w:sz="4" w:space="0" w:color="auto"/>
              <w:right w:val="single" w:sz="4" w:space="0" w:color="auto"/>
            </w:tcBorders>
            <w:shd w:val="clear" w:color="auto" w:fill="auto"/>
            <w:vAlign w:val="center"/>
            <w:hideMark/>
          </w:tcPr>
          <w:p w14:paraId="0A982092" w14:textId="77777777" w:rsidR="002D76D6" w:rsidRPr="002D76D6" w:rsidRDefault="002D76D6" w:rsidP="002D76D6">
            <w:pPr>
              <w:spacing w:after="0" w:line="240" w:lineRule="auto"/>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28-43</w:t>
            </w:r>
          </w:p>
        </w:tc>
        <w:tc>
          <w:tcPr>
            <w:tcW w:w="3775" w:type="dxa"/>
            <w:tcBorders>
              <w:top w:val="nil"/>
              <w:left w:val="nil"/>
              <w:bottom w:val="single" w:sz="4" w:space="0" w:color="auto"/>
              <w:right w:val="single" w:sz="4" w:space="0" w:color="auto"/>
            </w:tcBorders>
            <w:shd w:val="clear" w:color="auto" w:fill="auto"/>
            <w:vAlign w:val="center"/>
            <w:hideMark/>
          </w:tcPr>
          <w:p w14:paraId="09264620"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14%</w:t>
            </w:r>
          </w:p>
        </w:tc>
        <w:tc>
          <w:tcPr>
            <w:tcW w:w="3685" w:type="dxa"/>
            <w:tcBorders>
              <w:top w:val="nil"/>
              <w:left w:val="nil"/>
              <w:bottom w:val="single" w:sz="4" w:space="0" w:color="auto"/>
              <w:right w:val="single" w:sz="4" w:space="0" w:color="auto"/>
            </w:tcBorders>
            <w:shd w:val="clear" w:color="auto" w:fill="auto"/>
            <w:vAlign w:val="center"/>
            <w:hideMark/>
          </w:tcPr>
          <w:p w14:paraId="1C5CFF3C"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60%</w:t>
            </w:r>
          </w:p>
        </w:tc>
      </w:tr>
      <w:tr w:rsidR="002D76D6" w:rsidRPr="002D76D6" w14:paraId="0FD9CD70" w14:textId="77777777" w:rsidTr="00A25F92">
        <w:trPr>
          <w:trHeight w:val="454"/>
        </w:trPr>
        <w:tc>
          <w:tcPr>
            <w:tcW w:w="1607" w:type="dxa"/>
            <w:tcBorders>
              <w:top w:val="nil"/>
              <w:left w:val="single" w:sz="4" w:space="0" w:color="auto"/>
              <w:bottom w:val="single" w:sz="4" w:space="0" w:color="auto"/>
              <w:right w:val="single" w:sz="4" w:space="0" w:color="auto"/>
            </w:tcBorders>
            <w:shd w:val="clear" w:color="000000" w:fill="F3F4F8"/>
            <w:vAlign w:val="center"/>
            <w:hideMark/>
          </w:tcPr>
          <w:p w14:paraId="5CCD01D4" w14:textId="77777777" w:rsidR="002D76D6" w:rsidRPr="002D76D6" w:rsidRDefault="002D76D6" w:rsidP="002D76D6">
            <w:pPr>
              <w:spacing w:after="0" w:line="240" w:lineRule="auto"/>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44-59</w:t>
            </w:r>
          </w:p>
        </w:tc>
        <w:tc>
          <w:tcPr>
            <w:tcW w:w="3775" w:type="dxa"/>
            <w:tcBorders>
              <w:top w:val="nil"/>
              <w:left w:val="nil"/>
              <w:bottom w:val="single" w:sz="4" w:space="0" w:color="auto"/>
              <w:right w:val="single" w:sz="4" w:space="0" w:color="auto"/>
            </w:tcBorders>
            <w:shd w:val="clear" w:color="000000" w:fill="F3F4F8"/>
            <w:vAlign w:val="center"/>
            <w:hideMark/>
          </w:tcPr>
          <w:p w14:paraId="3FCBFE2E"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17%</w:t>
            </w:r>
          </w:p>
        </w:tc>
        <w:tc>
          <w:tcPr>
            <w:tcW w:w="3685" w:type="dxa"/>
            <w:tcBorders>
              <w:top w:val="nil"/>
              <w:left w:val="nil"/>
              <w:bottom w:val="single" w:sz="4" w:space="0" w:color="auto"/>
              <w:right w:val="single" w:sz="4" w:space="0" w:color="auto"/>
            </w:tcBorders>
            <w:shd w:val="clear" w:color="000000" w:fill="F3F4F8"/>
            <w:vAlign w:val="center"/>
            <w:hideMark/>
          </w:tcPr>
          <w:p w14:paraId="0FE2EE39"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52%</w:t>
            </w:r>
          </w:p>
        </w:tc>
      </w:tr>
      <w:tr w:rsidR="002D76D6" w:rsidRPr="002D76D6" w14:paraId="67AAD56B" w14:textId="77777777" w:rsidTr="00A25F92">
        <w:trPr>
          <w:trHeight w:val="454"/>
        </w:trPr>
        <w:tc>
          <w:tcPr>
            <w:tcW w:w="1607" w:type="dxa"/>
            <w:tcBorders>
              <w:top w:val="nil"/>
              <w:left w:val="single" w:sz="4" w:space="0" w:color="auto"/>
              <w:bottom w:val="single" w:sz="4" w:space="0" w:color="auto"/>
              <w:right w:val="single" w:sz="4" w:space="0" w:color="auto"/>
            </w:tcBorders>
            <w:shd w:val="clear" w:color="auto" w:fill="auto"/>
            <w:vAlign w:val="center"/>
            <w:hideMark/>
          </w:tcPr>
          <w:p w14:paraId="31AAF52A" w14:textId="77777777" w:rsidR="002D76D6" w:rsidRPr="002D76D6" w:rsidRDefault="002D76D6" w:rsidP="002D76D6">
            <w:pPr>
              <w:spacing w:after="0" w:line="240" w:lineRule="auto"/>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60-78</w:t>
            </w:r>
          </w:p>
        </w:tc>
        <w:tc>
          <w:tcPr>
            <w:tcW w:w="3775" w:type="dxa"/>
            <w:tcBorders>
              <w:top w:val="nil"/>
              <w:left w:val="nil"/>
              <w:bottom w:val="single" w:sz="4" w:space="0" w:color="auto"/>
              <w:right w:val="single" w:sz="4" w:space="0" w:color="auto"/>
            </w:tcBorders>
            <w:shd w:val="clear" w:color="auto" w:fill="auto"/>
            <w:vAlign w:val="center"/>
            <w:hideMark/>
          </w:tcPr>
          <w:p w14:paraId="068C1DEF"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39%</w:t>
            </w:r>
          </w:p>
        </w:tc>
        <w:tc>
          <w:tcPr>
            <w:tcW w:w="3685" w:type="dxa"/>
            <w:tcBorders>
              <w:top w:val="nil"/>
              <w:left w:val="nil"/>
              <w:bottom w:val="single" w:sz="4" w:space="0" w:color="auto"/>
              <w:right w:val="single" w:sz="4" w:space="0" w:color="auto"/>
            </w:tcBorders>
            <w:shd w:val="clear" w:color="auto" w:fill="auto"/>
            <w:vAlign w:val="center"/>
            <w:hideMark/>
          </w:tcPr>
          <w:p w14:paraId="48650CDA" w14:textId="77777777" w:rsidR="002D76D6" w:rsidRPr="002D76D6" w:rsidRDefault="002D76D6" w:rsidP="002D76D6">
            <w:pPr>
              <w:spacing w:after="0" w:line="240" w:lineRule="auto"/>
              <w:jc w:val="center"/>
              <w:rPr>
                <w:rFonts w:ascii="Arial" w:eastAsia="Times New Roman" w:hAnsi="Arial" w:cs="Arial"/>
                <w:color w:val="515260"/>
                <w:kern w:val="0"/>
                <w:sz w:val="20"/>
                <w:szCs w:val="20"/>
                <w:lang w:eastAsia="en-IN"/>
                <w14:ligatures w14:val="none"/>
              </w:rPr>
            </w:pPr>
            <w:r w:rsidRPr="002D76D6">
              <w:rPr>
                <w:rFonts w:ascii="Arial" w:eastAsia="Times New Roman" w:hAnsi="Arial" w:cs="Arial"/>
                <w:color w:val="515260"/>
                <w:kern w:val="0"/>
                <w:sz w:val="20"/>
                <w:szCs w:val="20"/>
                <w:lang w:eastAsia="en-IN"/>
                <w14:ligatures w14:val="none"/>
              </w:rPr>
              <w:t> 31%</w:t>
            </w:r>
          </w:p>
        </w:tc>
      </w:tr>
    </w:tbl>
    <w:p w14:paraId="3C67134E" w14:textId="78A468B9" w:rsidR="002D76D6" w:rsidRPr="00DA511E" w:rsidRDefault="000857A4" w:rsidP="002D76D6">
      <w:pPr>
        <w:rPr>
          <w:rStyle w:val="Strong"/>
          <w:rFonts w:ascii="Times New Roman" w:hAnsi="Times New Roman" w:cs="Times New Roman"/>
          <w:sz w:val="28"/>
          <w:szCs w:val="28"/>
          <w:u w:val="single"/>
        </w:rPr>
      </w:pPr>
      <w:r w:rsidRPr="00DA511E">
        <w:rPr>
          <w:rStyle w:val="Strong"/>
          <w:rFonts w:ascii="Times New Roman" w:hAnsi="Times New Roman" w:cs="Times New Roman"/>
          <w:sz w:val="28"/>
          <w:szCs w:val="28"/>
          <w:u w:val="single"/>
        </w:rPr>
        <w:lastRenderedPageBreak/>
        <w:t>Voice Banking services</w:t>
      </w:r>
    </w:p>
    <w:p w14:paraId="2315B5F8" w14:textId="79ABAEB7" w:rsidR="000857A4" w:rsidRDefault="000857A4" w:rsidP="00DA511E">
      <w:pPr>
        <w:pStyle w:val="ListParagraph"/>
        <w:numPr>
          <w:ilvl w:val="0"/>
          <w:numId w:val="7"/>
        </w:numPr>
        <w:rPr>
          <w:rFonts w:ascii="Times New Roman" w:hAnsi="Times New Roman" w:cs="Times New Roman"/>
          <w:sz w:val="24"/>
          <w:szCs w:val="24"/>
          <w:lang w:eastAsia="en-IN"/>
        </w:rPr>
      </w:pPr>
      <w:r w:rsidRPr="00DA511E">
        <w:rPr>
          <w:rFonts w:ascii="Times New Roman" w:hAnsi="Times New Roman" w:cs="Times New Roman"/>
          <w:sz w:val="24"/>
          <w:szCs w:val="24"/>
          <w:lang w:eastAsia="en-IN"/>
        </w:rPr>
        <w:t>U.S. consumers continue to adopt and use voice assistants in larger numbers.</w:t>
      </w:r>
    </w:p>
    <w:p w14:paraId="7CE3E12A" w14:textId="77777777" w:rsidR="00BF1363" w:rsidRPr="00DA511E" w:rsidRDefault="00BF1363" w:rsidP="00BF1363">
      <w:pPr>
        <w:pStyle w:val="ListParagraph"/>
        <w:rPr>
          <w:rFonts w:ascii="Times New Roman" w:hAnsi="Times New Roman" w:cs="Times New Roman"/>
          <w:sz w:val="24"/>
          <w:szCs w:val="24"/>
          <w:lang w:eastAsia="en-IN"/>
        </w:rPr>
      </w:pPr>
    </w:p>
    <w:p w14:paraId="12F2A0E5" w14:textId="33AF0C7F" w:rsidR="000857A4" w:rsidRPr="00DA511E" w:rsidRDefault="000857A4" w:rsidP="00DA511E">
      <w:pPr>
        <w:pStyle w:val="ListParagraph"/>
        <w:numPr>
          <w:ilvl w:val="0"/>
          <w:numId w:val="7"/>
        </w:numPr>
        <w:rPr>
          <w:rFonts w:ascii="Times New Roman" w:hAnsi="Times New Roman" w:cs="Times New Roman"/>
          <w:sz w:val="24"/>
          <w:szCs w:val="24"/>
          <w:lang w:eastAsia="en-IN"/>
        </w:rPr>
      </w:pPr>
      <w:r w:rsidRPr="00DA511E">
        <w:rPr>
          <w:rFonts w:ascii="Times New Roman" w:hAnsi="Times New Roman" w:cs="Times New Roman"/>
          <w:sz w:val="24"/>
          <w:szCs w:val="24"/>
          <w:lang w:eastAsia="en-IN"/>
        </w:rPr>
        <w:t>In 2022, 123.5 million adults will use voice assistants at least once per month, according to eMarketer.</w:t>
      </w:r>
    </w:p>
    <w:p w14:paraId="3EDC7110" w14:textId="61D345DA" w:rsidR="00BF1363" w:rsidRDefault="00913019" w:rsidP="00BF1363">
      <w:pPr>
        <w:pStyle w:val="NormalWeb"/>
        <w:numPr>
          <w:ilvl w:val="0"/>
          <w:numId w:val="7"/>
        </w:numPr>
        <w:spacing w:before="240" w:beforeAutospacing="0"/>
      </w:pPr>
      <w:r w:rsidRPr="00DA511E">
        <w:t>Various services pf voice banking are A</w:t>
      </w:r>
      <w:r w:rsidRPr="00DA511E">
        <w:t>ccount Information</w:t>
      </w:r>
      <w:r w:rsidRPr="00DA511E">
        <w:t xml:space="preserve">, </w:t>
      </w:r>
      <w:r w:rsidRPr="00913019">
        <w:t>Payments and Transfers</w:t>
      </w:r>
      <w:r w:rsidRPr="00DA511E">
        <w:t xml:space="preserve">, </w:t>
      </w:r>
      <w:r w:rsidRPr="00913019">
        <w:t>Account Management</w:t>
      </w:r>
      <w:r w:rsidRPr="00DA511E">
        <w:t xml:space="preserve">, </w:t>
      </w:r>
      <w:r w:rsidRPr="00913019">
        <w:t>Customer Service</w:t>
      </w:r>
      <w:r w:rsidRPr="00DA511E">
        <w:t xml:space="preserve">, </w:t>
      </w:r>
      <w:r w:rsidRPr="00913019">
        <w:t>Personal Financial Management</w:t>
      </w:r>
      <w:r w:rsidRPr="00DA511E">
        <w:t>.</w:t>
      </w:r>
    </w:p>
    <w:p w14:paraId="60595B86" w14:textId="20052D24" w:rsidR="00913019" w:rsidRDefault="00913019" w:rsidP="00BF1363">
      <w:pPr>
        <w:pStyle w:val="NormalWeb"/>
        <w:numPr>
          <w:ilvl w:val="0"/>
          <w:numId w:val="7"/>
        </w:numPr>
        <w:spacing w:before="240" w:beforeAutospacing="0"/>
      </w:pPr>
      <w:r w:rsidRPr="00DA511E">
        <w:t>Some banking apps have built-in voice assistants</w:t>
      </w:r>
      <w:r w:rsidRPr="00DA511E">
        <w:t xml:space="preserve"> such as </w:t>
      </w:r>
      <w:r w:rsidRPr="00DA511E">
        <w:rPr>
          <w:rStyle w:val="Strong"/>
          <w:b w:val="0"/>
          <w:bCs w:val="0"/>
        </w:rPr>
        <w:t>Bank of America’s Erica</w:t>
      </w:r>
      <w:r w:rsidRPr="00DA511E">
        <w:rPr>
          <w:rStyle w:val="Strong"/>
          <w:b w:val="0"/>
          <w:bCs w:val="0"/>
        </w:rPr>
        <w:t xml:space="preserve"> a </w:t>
      </w:r>
      <w:r w:rsidRPr="00DA511E">
        <w:t>virtual assistant available in the bank’s mobile app</w:t>
      </w:r>
      <w:r w:rsidRPr="00DA511E">
        <w:t xml:space="preserve"> or </w:t>
      </w:r>
      <w:r w:rsidRPr="00DA511E">
        <w:rPr>
          <w:rStyle w:val="Strong"/>
          <w:b w:val="0"/>
          <w:bCs w:val="0"/>
        </w:rPr>
        <w:t>U.S. Bank’s Voice Assistant</w:t>
      </w:r>
      <w:r w:rsidRPr="00DA511E">
        <w:rPr>
          <w:rStyle w:val="Strong"/>
          <w:b w:val="0"/>
          <w:bCs w:val="0"/>
        </w:rPr>
        <w:t xml:space="preserve"> i</w:t>
      </w:r>
      <w:r w:rsidRPr="00DA511E">
        <w:t>ntegrated within their mobile app for various banking tasks.</w:t>
      </w:r>
    </w:p>
    <w:p w14:paraId="094E900D" w14:textId="50C53DA6" w:rsidR="00913019" w:rsidRPr="00BF1363" w:rsidRDefault="00913019" w:rsidP="00BF1363">
      <w:pPr>
        <w:pStyle w:val="NormalWeb"/>
        <w:numPr>
          <w:ilvl w:val="0"/>
          <w:numId w:val="7"/>
        </w:numPr>
        <w:spacing w:before="240" w:beforeAutospacing="0"/>
        <w:rPr>
          <w:color w:val="000000"/>
          <w:spacing w:val="-13"/>
          <w:shd w:val="clear" w:color="auto" w:fill="FFFFFF"/>
        </w:rPr>
      </w:pPr>
      <w:r w:rsidRPr="00BF1363">
        <w:rPr>
          <w:color w:val="000000"/>
          <w:spacing w:val="-13"/>
          <w:shd w:val="clear" w:color="auto" w:fill="FFFFFF"/>
        </w:rPr>
        <w:t xml:space="preserve">In </w:t>
      </w:r>
      <w:r w:rsidRPr="00BF1363">
        <w:rPr>
          <w:color w:val="000000"/>
          <w:spacing w:val="-13"/>
          <w:shd w:val="clear" w:color="auto" w:fill="FFFFFF"/>
        </w:rPr>
        <w:t>2021</w:t>
      </w:r>
      <w:r w:rsidRPr="00BF1363">
        <w:rPr>
          <w:color w:val="000000"/>
          <w:spacing w:val="-13"/>
          <w:shd w:val="clear" w:color="auto" w:fill="FFFFFF"/>
        </w:rPr>
        <w:t xml:space="preserve"> approximately </w:t>
      </w:r>
      <w:r w:rsidRPr="00BF1363">
        <w:rPr>
          <w:color w:val="000000"/>
          <w:spacing w:val="-13"/>
          <w:shd w:val="clear" w:color="auto" w:fill="FFFFFF"/>
        </w:rPr>
        <w:t>30% of U.S. adults with a bank account checked their account balances using a smart speaker</w:t>
      </w:r>
      <w:r w:rsidRPr="00BF1363">
        <w:rPr>
          <w:color w:val="000000"/>
          <w:spacing w:val="-13"/>
          <w:shd w:val="clear" w:color="auto" w:fill="FFFFFF"/>
        </w:rPr>
        <w:t xml:space="preserve">. </w:t>
      </w:r>
      <w:r w:rsidRPr="00BF1363">
        <w:rPr>
          <w:color w:val="000000"/>
          <w:spacing w:val="-13"/>
          <w:shd w:val="clear" w:color="auto" w:fill="FFFFFF"/>
        </w:rPr>
        <w:t xml:space="preserve">While still a minority </w:t>
      </w:r>
      <w:r w:rsidRPr="00BF1363">
        <w:rPr>
          <w:color w:val="000000"/>
          <w:spacing w:val="-13"/>
          <w:shd w:val="clear" w:color="auto" w:fill="FFFFFF"/>
        </w:rPr>
        <w:t>in</w:t>
      </w:r>
      <w:r w:rsidRPr="00BF1363">
        <w:rPr>
          <w:color w:val="000000"/>
          <w:spacing w:val="-13"/>
          <w:shd w:val="clear" w:color="auto" w:fill="FFFFFF"/>
        </w:rPr>
        <w:t xml:space="preserve"> the overall banking populace</w:t>
      </w:r>
    </w:p>
    <w:p w14:paraId="58412D76" w14:textId="47C41FE4" w:rsidR="00BF1363" w:rsidRPr="00BF1363" w:rsidRDefault="00913019" w:rsidP="00BF1363">
      <w:pPr>
        <w:pStyle w:val="NormalWeb"/>
        <w:numPr>
          <w:ilvl w:val="0"/>
          <w:numId w:val="7"/>
        </w:numPr>
        <w:spacing w:before="240" w:beforeAutospacing="0" w:after="0" w:afterAutospacing="0"/>
      </w:pPr>
      <w:r w:rsidRPr="00BF1363">
        <w:rPr>
          <w:color w:val="000000"/>
          <w:spacing w:val="-13"/>
          <w:shd w:val="clear" w:color="auto" w:fill="FFFFFF"/>
        </w:rPr>
        <w:t>One possible reason for the modest adoption of voice banking so far could be its relatively limited scope initially.</w:t>
      </w:r>
    </w:p>
    <w:p w14:paraId="2CD11D4F" w14:textId="092EF4B2" w:rsidR="00C3048A" w:rsidRPr="00BF1363" w:rsidRDefault="0058358D" w:rsidP="00BF1363">
      <w:pPr>
        <w:pStyle w:val="ListParagraph"/>
        <w:numPr>
          <w:ilvl w:val="0"/>
          <w:numId w:val="7"/>
        </w:numPr>
        <w:spacing w:before="240"/>
        <w:rPr>
          <w:rFonts w:ascii="Times New Roman" w:hAnsi="Times New Roman" w:cs="Times New Roman"/>
          <w:color w:val="333333"/>
          <w:spacing w:val="8"/>
          <w:sz w:val="24"/>
          <w:szCs w:val="24"/>
          <w:shd w:val="clear" w:color="auto" w:fill="FFFFFF"/>
        </w:rPr>
      </w:pPr>
      <w:r w:rsidRPr="00DA511E">
        <w:rPr>
          <w:noProof/>
        </w:rPr>
        <w:drawing>
          <wp:anchor distT="0" distB="0" distL="114300" distR="114300" simplePos="0" relativeHeight="251659264" behindDoc="0" locked="0" layoutInCell="1" allowOverlap="1" wp14:anchorId="0A7AC2EA" wp14:editId="714E631C">
            <wp:simplePos x="0" y="0"/>
            <wp:positionH relativeFrom="column">
              <wp:posOffset>1836420</wp:posOffset>
            </wp:positionH>
            <wp:positionV relativeFrom="paragraph">
              <wp:posOffset>787400</wp:posOffset>
            </wp:positionV>
            <wp:extent cx="4267200" cy="2042795"/>
            <wp:effectExtent l="0" t="0" r="0" b="14605"/>
            <wp:wrapSquare wrapText="bothSides"/>
            <wp:docPr id="1820858723" name="Chart 1">
              <a:extLst xmlns:a="http://schemas.openxmlformats.org/drawingml/2006/main">
                <a:ext uri="{FF2B5EF4-FFF2-40B4-BE49-F238E27FC236}">
                  <a16:creationId xmlns:a16="http://schemas.microsoft.com/office/drawing/2014/main" id="{E966EAF4-6B6A-5839-35FC-71567A289F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C3048A" w:rsidRPr="00BF1363">
        <w:rPr>
          <w:rStyle w:val="Strong"/>
          <w:rFonts w:ascii="Times New Roman" w:hAnsi="Times New Roman" w:cs="Times New Roman"/>
          <w:b w:val="0"/>
          <w:bCs w:val="0"/>
          <w:color w:val="333333"/>
          <w:spacing w:val="8"/>
          <w:sz w:val="24"/>
          <w:szCs w:val="24"/>
          <w:shd w:val="clear" w:color="auto" w:fill="FFFFFF"/>
        </w:rPr>
        <w:t>Voice Banking Market</w:t>
      </w:r>
      <w:r w:rsidR="00C3048A" w:rsidRPr="00BF1363">
        <w:rPr>
          <w:rFonts w:ascii="Times New Roman" w:hAnsi="Times New Roman" w:cs="Times New Roman"/>
          <w:color w:val="333333"/>
          <w:spacing w:val="8"/>
          <w:sz w:val="24"/>
          <w:szCs w:val="24"/>
          <w:shd w:val="clear" w:color="auto" w:fill="FFFFFF"/>
        </w:rPr>
        <w:t xml:space="preserve"> was valued at USD 1.48 Billion in 2024 globally and is expected to reach USD 3.04 Billion by 2030, exhibiting a CAGR of 10.81 % during the forecast period (2024-2030)</w:t>
      </w:r>
      <w:r w:rsidR="00C3048A" w:rsidRPr="00BF1363">
        <w:rPr>
          <w:rFonts w:ascii="Times New Roman" w:hAnsi="Times New Roman" w:cs="Times New Roman"/>
          <w:color w:val="333333"/>
          <w:spacing w:val="8"/>
          <w:sz w:val="24"/>
          <w:szCs w:val="24"/>
          <w:shd w:val="clear" w:color="auto" w:fill="FFFFFF"/>
        </w:rPr>
        <w:t>.</w:t>
      </w:r>
    </w:p>
    <w:tbl>
      <w:tblPr>
        <w:tblW w:w="1920" w:type="dxa"/>
        <w:tblLook w:val="04A0" w:firstRow="1" w:lastRow="0" w:firstColumn="1" w:lastColumn="0" w:noHBand="0" w:noVBand="1"/>
      </w:tblPr>
      <w:tblGrid>
        <w:gridCol w:w="1043"/>
        <w:gridCol w:w="910"/>
      </w:tblGrid>
      <w:tr w:rsidR="00C3048A" w:rsidRPr="00C3048A" w14:paraId="7D52E64B" w14:textId="77777777" w:rsidTr="00C3048A">
        <w:trPr>
          <w:trHeight w:val="864"/>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91C743" w14:textId="77777777" w:rsidR="00C3048A" w:rsidRPr="00C3048A" w:rsidRDefault="00C3048A" w:rsidP="00C3048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Region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E960BE4" w14:textId="77777777" w:rsidR="00C3048A" w:rsidRPr="00C3048A" w:rsidRDefault="00C3048A" w:rsidP="00C3048A">
            <w:pPr>
              <w:spacing w:after="0" w:line="240" w:lineRule="auto"/>
              <w:jc w:val="center"/>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Market Share (%)</w:t>
            </w:r>
          </w:p>
        </w:tc>
      </w:tr>
      <w:tr w:rsidR="00C3048A" w:rsidRPr="00C3048A" w14:paraId="20C5D646" w14:textId="77777777" w:rsidTr="00C3048A">
        <w:trPr>
          <w:trHeight w:val="57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059BB7C" w14:textId="77777777" w:rsidR="00C3048A" w:rsidRPr="00C3048A" w:rsidRDefault="00C3048A" w:rsidP="00C3048A">
            <w:pPr>
              <w:spacing w:after="0" w:line="240" w:lineRule="auto"/>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North America</w:t>
            </w:r>
          </w:p>
        </w:tc>
        <w:tc>
          <w:tcPr>
            <w:tcW w:w="960" w:type="dxa"/>
            <w:tcBorders>
              <w:top w:val="nil"/>
              <w:left w:val="nil"/>
              <w:bottom w:val="single" w:sz="4" w:space="0" w:color="auto"/>
              <w:right w:val="single" w:sz="4" w:space="0" w:color="auto"/>
            </w:tcBorders>
            <w:shd w:val="clear" w:color="auto" w:fill="auto"/>
            <w:vAlign w:val="center"/>
            <w:hideMark/>
          </w:tcPr>
          <w:p w14:paraId="3D7A8825" w14:textId="77777777" w:rsidR="00C3048A" w:rsidRPr="00C3048A" w:rsidRDefault="00C3048A" w:rsidP="00C3048A">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30%</w:t>
            </w:r>
          </w:p>
        </w:tc>
      </w:tr>
      <w:tr w:rsidR="00C3048A" w:rsidRPr="00C3048A" w14:paraId="20881657" w14:textId="77777777" w:rsidTr="00C3048A">
        <w:trPr>
          <w:trHeight w:val="288"/>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0BA054F" w14:textId="77777777" w:rsidR="00C3048A" w:rsidRPr="00C3048A" w:rsidRDefault="00C3048A" w:rsidP="00C3048A">
            <w:pPr>
              <w:spacing w:after="0" w:line="240" w:lineRule="auto"/>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Europe</w:t>
            </w:r>
          </w:p>
        </w:tc>
        <w:tc>
          <w:tcPr>
            <w:tcW w:w="960" w:type="dxa"/>
            <w:tcBorders>
              <w:top w:val="nil"/>
              <w:left w:val="nil"/>
              <w:bottom w:val="single" w:sz="4" w:space="0" w:color="auto"/>
              <w:right w:val="single" w:sz="4" w:space="0" w:color="auto"/>
            </w:tcBorders>
            <w:shd w:val="clear" w:color="auto" w:fill="auto"/>
            <w:vAlign w:val="center"/>
            <w:hideMark/>
          </w:tcPr>
          <w:p w14:paraId="5B6A8549" w14:textId="77777777" w:rsidR="00C3048A" w:rsidRPr="00C3048A" w:rsidRDefault="00C3048A" w:rsidP="00C3048A">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25%</w:t>
            </w:r>
          </w:p>
        </w:tc>
      </w:tr>
      <w:tr w:rsidR="00C3048A" w:rsidRPr="00C3048A" w14:paraId="4E10A6D0" w14:textId="77777777" w:rsidTr="00C3048A">
        <w:trPr>
          <w:trHeight w:val="57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FCDD2C3" w14:textId="77777777" w:rsidR="00C3048A" w:rsidRPr="00C3048A" w:rsidRDefault="00C3048A" w:rsidP="00C3048A">
            <w:pPr>
              <w:spacing w:after="0" w:line="240" w:lineRule="auto"/>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South America</w:t>
            </w:r>
          </w:p>
        </w:tc>
        <w:tc>
          <w:tcPr>
            <w:tcW w:w="960" w:type="dxa"/>
            <w:tcBorders>
              <w:top w:val="nil"/>
              <w:left w:val="nil"/>
              <w:bottom w:val="single" w:sz="4" w:space="0" w:color="auto"/>
              <w:right w:val="single" w:sz="4" w:space="0" w:color="auto"/>
            </w:tcBorders>
            <w:shd w:val="clear" w:color="auto" w:fill="auto"/>
            <w:vAlign w:val="center"/>
            <w:hideMark/>
          </w:tcPr>
          <w:p w14:paraId="361B3D6F" w14:textId="77777777" w:rsidR="00C3048A" w:rsidRPr="00C3048A" w:rsidRDefault="00C3048A" w:rsidP="00C3048A">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10%</w:t>
            </w:r>
          </w:p>
        </w:tc>
      </w:tr>
      <w:tr w:rsidR="00C3048A" w:rsidRPr="00C3048A" w14:paraId="3FB629F5" w14:textId="77777777" w:rsidTr="00C3048A">
        <w:trPr>
          <w:trHeight w:val="576"/>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FDC4B15" w14:textId="77777777" w:rsidR="00C3048A" w:rsidRPr="00C3048A" w:rsidRDefault="00C3048A" w:rsidP="00C3048A">
            <w:pPr>
              <w:spacing w:after="0" w:line="240" w:lineRule="auto"/>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Asia-Pacific</w:t>
            </w:r>
          </w:p>
        </w:tc>
        <w:tc>
          <w:tcPr>
            <w:tcW w:w="960" w:type="dxa"/>
            <w:tcBorders>
              <w:top w:val="nil"/>
              <w:left w:val="nil"/>
              <w:bottom w:val="single" w:sz="4" w:space="0" w:color="auto"/>
              <w:right w:val="single" w:sz="4" w:space="0" w:color="auto"/>
            </w:tcBorders>
            <w:shd w:val="clear" w:color="auto" w:fill="auto"/>
            <w:vAlign w:val="center"/>
            <w:hideMark/>
          </w:tcPr>
          <w:p w14:paraId="71395671" w14:textId="77777777" w:rsidR="00C3048A" w:rsidRPr="00C3048A" w:rsidRDefault="00C3048A" w:rsidP="00C3048A">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20%</w:t>
            </w:r>
          </w:p>
        </w:tc>
      </w:tr>
      <w:tr w:rsidR="00C3048A" w:rsidRPr="00C3048A" w14:paraId="1DD286D7" w14:textId="77777777" w:rsidTr="00C3048A">
        <w:trPr>
          <w:trHeight w:val="864"/>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4A746E0D" w14:textId="77777777" w:rsidR="00C3048A" w:rsidRPr="00C3048A" w:rsidRDefault="00C3048A" w:rsidP="00C3048A">
            <w:pPr>
              <w:spacing w:after="0" w:line="240" w:lineRule="auto"/>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Middle East and Africa</w:t>
            </w:r>
          </w:p>
        </w:tc>
        <w:tc>
          <w:tcPr>
            <w:tcW w:w="960" w:type="dxa"/>
            <w:tcBorders>
              <w:top w:val="nil"/>
              <w:left w:val="nil"/>
              <w:bottom w:val="single" w:sz="4" w:space="0" w:color="auto"/>
              <w:right w:val="single" w:sz="4" w:space="0" w:color="auto"/>
            </w:tcBorders>
            <w:shd w:val="clear" w:color="auto" w:fill="auto"/>
            <w:vAlign w:val="center"/>
            <w:hideMark/>
          </w:tcPr>
          <w:p w14:paraId="6FAEBE97" w14:textId="77777777" w:rsidR="00C3048A" w:rsidRPr="00C3048A" w:rsidRDefault="00C3048A" w:rsidP="00C3048A">
            <w:pPr>
              <w:spacing w:after="0" w:line="240" w:lineRule="auto"/>
              <w:jc w:val="right"/>
              <w:rPr>
                <w:rFonts w:ascii="Times New Roman" w:eastAsia="Times New Roman" w:hAnsi="Times New Roman" w:cs="Times New Roman"/>
                <w:color w:val="000000"/>
                <w:kern w:val="0"/>
                <w:sz w:val="24"/>
                <w:szCs w:val="24"/>
                <w:lang w:eastAsia="en-IN"/>
                <w14:ligatures w14:val="none"/>
              </w:rPr>
            </w:pPr>
            <w:r w:rsidRPr="00C3048A">
              <w:rPr>
                <w:rFonts w:ascii="Times New Roman" w:eastAsia="Times New Roman" w:hAnsi="Times New Roman" w:cs="Times New Roman"/>
                <w:color w:val="000000"/>
                <w:kern w:val="0"/>
                <w:sz w:val="24"/>
                <w:szCs w:val="24"/>
                <w:lang w:eastAsia="en-IN"/>
                <w14:ligatures w14:val="none"/>
              </w:rPr>
              <w:t>15%</w:t>
            </w:r>
          </w:p>
        </w:tc>
      </w:tr>
    </w:tbl>
    <w:p w14:paraId="38DCD278" w14:textId="0A8312A0" w:rsidR="00BF1363" w:rsidRPr="00BF1363" w:rsidRDefault="00BF1363" w:rsidP="00BF1363">
      <w:pPr>
        <w:pStyle w:val="ListParagraph"/>
        <w:rPr>
          <w:rFonts w:ascii="Times New Roman" w:hAnsi="Times New Roman" w:cs="Times New Roman"/>
          <w:color w:val="333333"/>
          <w:spacing w:val="8"/>
          <w:sz w:val="24"/>
          <w:szCs w:val="24"/>
          <w:shd w:val="clear" w:color="auto" w:fill="FFFFFF"/>
        </w:rPr>
      </w:pPr>
    </w:p>
    <w:p w14:paraId="247FF111" w14:textId="46049534" w:rsidR="000857A4" w:rsidRDefault="0058358D" w:rsidP="00BF1363">
      <w:pPr>
        <w:pStyle w:val="ListParagraph"/>
        <w:numPr>
          <w:ilvl w:val="0"/>
          <w:numId w:val="8"/>
        </w:numPr>
        <w:rPr>
          <w:rFonts w:ascii="Times New Roman" w:hAnsi="Times New Roman" w:cs="Times New Roman"/>
          <w:color w:val="333333"/>
          <w:spacing w:val="8"/>
          <w:sz w:val="24"/>
          <w:szCs w:val="24"/>
          <w:shd w:val="clear" w:color="auto" w:fill="FFFFFF"/>
        </w:rPr>
      </w:pPr>
      <w:r w:rsidRPr="00BF1363">
        <w:rPr>
          <w:rFonts w:ascii="Times New Roman" w:hAnsi="Times New Roman" w:cs="Times New Roman"/>
          <w:color w:val="333333"/>
          <w:spacing w:val="8"/>
          <w:sz w:val="24"/>
          <w:szCs w:val="24"/>
          <w:shd w:val="clear" w:color="auto" w:fill="FFFFFF"/>
        </w:rPr>
        <w:t>Banks can utilise voice-based technologies to add an additional layer of biometric security protection. Because voice assistants can distinguish between different voices, they can use voice to confirm a customer's identity.</w:t>
      </w:r>
    </w:p>
    <w:p w14:paraId="5AC572B9" w14:textId="77777777" w:rsidR="00BF1363" w:rsidRPr="00BF1363" w:rsidRDefault="00BF1363" w:rsidP="00BF1363">
      <w:pPr>
        <w:pStyle w:val="ListParagraph"/>
        <w:rPr>
          <w:rFonts w:ascii="Times New Roman" w:hAnsi="Times New Roman" w:cs="Times New Roman"/>
          <w:color w:val="333333"/>
          <w:spacing w:val="8"/>
          <w:sz w:val="24"/>
          <w:szCs w:val="24"/>
          <w:shd w:val="clear" w:color="auto" w:fill="FFFFFF"/>
        </w:rPr>
      </w:pPr>
    </w:p>
    <w:p w14:paraId="0C9C568F" w14:textId="702F7DC9" w:rsidR="007D40DA" w:rsidRDefault="007D40DA" w:rsidP="00BF1363">
      <w:pPr>
        <w:pStyle w:val="ListParagraph"/>
        <w:numPr>
          <w:ilvl w:val="0"/>
          <w:numId w:val="8"/>
        </w:numPr>
        <w:rPr>
          <w:rFonts w:ascii="Times New Roman" w:hAnsi="Times New Roman" w:cs="Times New Roman"/>
          <w:color w:val="333333"/>
          <w:spacing w:val="8"/>
          <w:sz w:val="24"/>
          <w:szCs w:val="24"/>
          <w:shd w:val="clear" w:color="auto" w:fill="FFFFFF"/>
        </w:rPr>
      </w:pPr>
      <w:r w:rsidRPr="00BF1363">
        <w:rPr>
          <w:rFonts w:ascii="Times New Roman" w:hAnsi="Times New Roman" w:cs="Times New Roman"/>
          <w:color w:val="333333"/>
          <w:spacing w:val="8"/>
          <w:sz w:val="24"/>
          <w:szCs w:val="24"/>
          <w:shd w:val="clear" w:color="auto" w:fill="FFFFFF"/>
        </w:rPr>
        <w:t>Voice-based technologies will help banks in more rapid and coordinated communication. By enabling customers to use banking services around-the-clock, this will enable banks to offer better services.</w:t>
      </w:r>
    </w:p>
    <w:p w14:paraId="13F8E1C5" w14:textId="77777777" w:rsidR="00BF1363" w:rsidRPr="00BF1363" w:rsidRDefault="00BF1363" w:rsidP="00BF1363">
      <w:pPr>
        <w:pStyle w:val="ListParagraph"/>
        <w:rPr>
          <w:rFonts w:ascii="Times New Roman" w:hAnsi="Times New Roman" w:cs="Times New Roman"/>
          <w:color w:val="333333"/>
          <w:spacing w:val="8"/>
          <w:sz w:val="24"/>
          <w:szCs w:val="24"/>
          <w:shd w:val="clear" w:color="auto" w:fill="FFFFFF"/>
        </w:rPr>
      </w:pPr>
    </w:p>
    <w:p w14:paraId="1ADDA1DD" w14:textId="462F9110" w:rsidR="00BF1363" w:rsidRDefault="007D40DA" w:rsidP="00BF1363">
      <w:pPr>
        <w:pStyle w:val="ListParagraph"/>
        <w:numPr>
          <w:ilvl w:val="0"/>
          <w:numId w:val="8"/>
        </w:numPr>
        <w:rPr>
          <w:rFonts w:ascii="Times New Roman" w:hAnsi="Times New Roman" w:cs="Times New Roman"/>
          <w:color w:val="333333"/>
          <w:spacing w:val="8"/>
          <w:sz w:val="24"/>
          <w:szCs w:val="24"/>
          <w:shd w:val="clear" w:color="auto" w:fill="FFFFFF"/>
        </w:rPr>
      </w:pPr>
      <w:r w:rsidRPr="00BF1363">
        <w:rPr>
          <w:rFonts w:ascii="Times New Roman" w:hAnsi="Times New Roman" w:cs="Times New Roman"/>
          <w:color w:val="333333"/>
          <w:spacing w:val="8"/>
          <w:sz w:val="24"/>
          <w:szCs w:val="24"/>
          <w:shd w:val="clear" w:color="auto" w:fill="FFFFFF"/>
        </w:rPr>
        <w:lastRenderedPageBreak/>
        <w:t>There are 67 million people who speak languages other than English in the United States alone. With voice banking, a variety of financial institutions and fintech businesses can widen their customer bases globally.</w:t>
      </w:r>
    </w:p>
    <w:p w14:paraId="2E6156B3" w14:textId="77777777" w:rsidR="00BF1363" w:rsidRPr="00BF1363" w:rsidRDefault="00BF1363" w:rsidP="00BF1363">
      <w:pPr>
        <w:pStyle w:val="ListParagraph"/>
        <w:rPr>
          <w:rFonts w:ascii="Times New Roman" w:hAnsi="Times New Roman" w:cs="Times New Roman"/>
          <w:color w:val="333333"/>
          <w:spacing w:val="8"/>
          <w:sz w:val="24"/>
          <w:szCs w:val="24"/>
          <w:shd w:val="clear" w:color="auto" w:fill="FFFFFF"/>
        </w:rPr>
      </w:pPr>
    </w:p>
    <w:p w14:paraId="16AB79BF" w14:textId="58B5AA03" w:rsidR="007D40DA" w:rsidRPr="00BF1363" w:rsidRDefault="007D40DA" w:rsidP="00BF1363">
      <w:pPr>
        <w:pStyle w:val="ListParagraph"/>
        <w:numPr>
          <w:ilvl w:val="0"/>
          <w:numId w:val="8"/>
        </w:numPr>
        <w:rPr>
          <w:rStyle w:val="Strong"/>
          <w:rFonts w:ascii="Times New Roman" w:hAnsi="Times New Roman" w:cs="Times New Roman"/>
          <w:b w:val="0"/>
          <w:bCs w:val="0"/>
          <w:sz w:val="24"/>
          <w:szCs w:val="24"/>
        </w:rPr>
      </w:pPr>
      <w:r w:rsidRPr="00BF1363">
        <w:rPr>
          <w:rFonts w:ascii="Times New Roman" w:hAnsi="Times New Roman" w:cs="Times New Roman"/>
          <w:color w:val="333333"/>
          <w:spacing w:val="8"/>
          <w:sz w:val="24"/>
          <w:szCs w:val="24"/>
          <w:shd w:val="clear" w:color="auto" w:fill="FFFFFF"/>
        </w:rPr>
        <w:t>The major key players of the Global Voice Banking Market are U.S. Bank (US), Citigroup (US), Axis Bank (India), HSBC (UK)</w:t>
      </w:r>
      <w:r w:rsidRPr="00BF1363">
        <w:rPr>
          <w:rFonts w:ascii="Times New Roman" w:hAnsi="Times New Roman" w:cs="Times New Roman"/>
          <w:color w:val="333333"/>
          <w:spacing w:val="8"/>
          <w:sz w:val="24"/>
          <w:szCs w:val="24"/>
          <w:shd w:val="clear" w:color="auto" w:fill="FFFFFF"/>
        </w:rPr>
        <w:t>.</w:t>
      </w:r>
    </w:p>
    <w:p w14:paraId="7A061C37" w14:textId="77777777" w:rsidR="002D76D6" w:rsidRPr="00DA511E" w:rsidRDefault="002D76D6" w:rsidP="00192460">
      <w:pPr>
        <w:rPr>
          <w:rFonts w:ascii="Times New Roman" w:hAnsi="Times New Roman" w:cs="Times New Roman"/>
          <w:sz w:val="24"/>
          <w:szCs w:val="24"/>
          <w:lang w:val="en-US"/>
        </w:rPr>
      </w:pPr>
    </w:p>
    <w:sectPr w:rsidR="002D76D6" w:rsidRPr="00DA5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3355F"/>
    <w:multiLevelType w:val="hybridMultilevel"/>
    <w:tmpl w:val="CBC87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86337F"/>
    <w:multiLevelType w:val="multilevel"/>
    <w:tmpl w:val="BA2C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837F9E"/>
    <w:multiLevelType w:val="hybridMultilevel"/>
    <w:tmpl w:val="51800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52A395F"/>
    <w:multiLevelType w:val="multilevel"/>
    <w:tmpl w:val="813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5417A9"/>
    <w:multiLevelType w:val="multilevel"/>
    <w:tmpl w:val="DC8A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103D8A"/>
    <w:multiLevelType w:val="multilevel"/>
    <w:tmpl w:val="386E6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D7883"/>
    <w:multiLevelType w:val="hybridMultilevel"/>
    <w:tmpl w:val="A4DE7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F50313"/>
    <w:multiLevelType w:val="hybridMultilevel"/>
    <w:tmpl w:val="3CB08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400381">
    <w:abstractNumId w:val="2"/>
  </w:num>
  <w:num w:numId="2" w16cid:durableId="370569746">
    <w:abstractNumId w:val="7"/>
  </w:num>
  <w:num w:numId="3" w16cid:durableId="1542592237">
    <w:abstractNumId w:val="1"/>
  </w:num>
  <w:num w:numId="4" w16cid:durableId="1785228229">
    <w:abstractNumId w:val="4"/>
  </w:num>
  <w:num w:numId="5" w16cid:durableId="44303438">
    <w:abstractNumId w:val="3"/>
  </w:num>
  <w:num w:numId="6" w16cid:durableId="1605380017">
    <w:abstractNumId w:val="5"/>
  </w:num>
  <w:num w:numId="7" w16cid:durableId="2048404325">
    <w:abstractNumId w:val="0"/>
  </w:num>
  <w:num w:numId="8" w16cid:durableId="11555610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F4"/>
    <w:rsid w:val="00001581"/>
    <w:rsid w:val="000857A4"/>
    <w:rsid w:val="00192460"/>
    <w:rsid w:val="001A78F4"/>
    <w:rsid w:val="002D76D6"/>
    <w:rsid w:val="00310750"/>
    <w:rsid w:val="0050120C"/>
    <w:rsid w:val="0058358D"/>
    <w:rsid w:val="005D0BF4"/>
    <w:rsid w:val="006B70BB"/>
    <w:rsid w:val="006B70F3"/>
    <w:rsid w:val="007D40DA"/>
    <w:rsid w:val="00913019"/>
    <w:rsid w:val="009D6CDF"/>
    <w:rsid w:val="00A07EAC"/>
    <w:rsid w:val="00A10EA9"/>
    <w:rsid w:val="00A25F92"/>
    <w:rsid w:val="00A92A28"/>
    <w:rsid w:val="00AA4E34"/>
    <w:rsid w:val="00BF1363"/>
    <w:rsid w:val="00C3048A"/>
    <w:rsid w:val="00C61A6C"/>
    <w:rsid w:val="00DA511E"/>
    <w:rsid w:val="00DD1905"/>
    <w:rsid w:val="00E41EED"/>
    <w:rsid w:val="00EF3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AAE0D"/>
  <w15:chartTrackingRefBased/>
  <w15:docId w15:val="{8E8F7142-2262-4703-8878-5AC0AFEE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07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AA4E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5D0B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D0BF4"/>
    <w:rPr>
      <w:color w:val="0000FF"/>
      <w:u w:val="single"/>
    </w:rPr>
  </w:style>
  <w:style w:type="character" w:customStyle="1" w:styleId="Heading1Char">
    <w:name w:val="Heading 1 Char"/>
    <w:basedOn w:val="DefaultParagraphFont"/>
    <w:link w:val="Heading1"/>
    <w:uiPriority w:val="9"/>
    <w:rsid w:val="00310750"/>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3107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10750"/>
    <w:rPr>
      <w:b/>
      <w:bCs/>
    </w:rPr>
  </w:style>
  <w:style w:type="character" w:customStyle="1" w:styleId="Heading3Char">
    <w:name w:val="Heading 3 Char"/>
    <w:basedOn w:val="DefaultParagraphFont"/>
    <w:link w:val="Heading3"/>
    <w:uiPriority w:val="9"/>
    <w:semiHidden/>
    <w:rsid w:val="00AA4E3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DD1905"/>
    <w:pPr>
      <w:spacing w:after="0" w:line="240" w:lineRule="auto"/>
    </w:pPr>
  </w:style>
  <w:style w:type="paragraph" w:styleId="ListParagraph">
    <w:name w:val="List Paragraph"/>
    <w:basedOn w:val="Normal"/>
    <w:uiPriority w:val="34"/>
    <w:qFormat/>
    <w:rsid w:val="00DD1905"/>
    <w:pPr>
      <w:ind w:left="720"/>
      <w:contextualSpacing/>
    </w:pPr>
  </w:style>
  <w:style w:type="paragraph" w:styleId="NormalWeb">
    <w:name w:val="Normal (Web)"/>
    <w:basedOn w:val="Normal"/>
    <w:uiPriority w:val="99"/>
    <w:unhideWhenUsed/>
    <w:rsid w:val="001924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crdtxtpln">
    <w:name w:val="l_ecrd_txt_pln"/>
    <w:basedOn w:val="DefaultParagraphFont"/>
    <w:rsid w:val="00192460"/>
  </w:style>
  <w:style w:type="character" w:customStyle="1" w:styleId="lecrdtxthlt">
    <w:name w:val="l_ecrd_txt_hlt"/>
    <w:basedOn w:val="DefaultParagraphFont"/>
    <w:rsid w:val="00192460"/>
  </w:style>
  <w:style w:type="character" w:styleId="FollowedHyperlink">
    <w:name w:val="FollowedHyperlink"/>
    <w:basedOn w:val="DefaultParagraphFont"/>
    <w:uiPriority w:val="99"/>
    <w:semiHidden/>
    <w:unhideWhenUsed/>
    <w:rsid w:val="00192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99567">
      <w:bodyDiv w:val="1"/>
      <w:marLeft w:val="0"/>
      <w:marRight w:val="0"/>
      <w:marTop w:val="0"/>
      <w:marBottom w:val="0"/>
      <w:divBdr>
        <w:top w:val="none" w:sz="0" w:space="0" w:color="auto"/>
        <w:left w:val="none" w:sz="0" w:space="0" w:color="auto"/>
        <w:bottom w:val="none" w:sz="0" w:space="0" w:color="auto"/>
        <w:right w:val="none" w:sz="0" w:space="0" w:color="auto"/>
      </w:divBdr>
    </w:div>
    <w:div w:id="242226206">
      <w:bodyDiv w:val="1"/>
      <w:marLeft w:val="0"/>
      <w:marRight w:val="0"/>
      <w:marTop w:val="0"/>
      <w:marBottom w:val="0"/>
      <w:divBdr>
        <w:top w:val="none" w:sz="0" w:space="0" w:color="auto"/>
        <w:left w:val="none" w:sz="0" w:space="0" w:color="auto"/>
        <w:bottom w:val="none" w:sz="0" w:space="0" w:color="auto"/>
        <w:right w:val="none" w:sz="0" w:space="0" w:color="auto"/>
      </w:divBdr>
    </w:div>
    <w:div w:id="369691302">
      <w:bodyDiv w:val="1"/>
      <w:marLeft w:val="0"/>
      <w:marRight w:val="0"/>
      <w:marTop w:val="0"/>
      <w:marBottom w:val="0"/>
      <w:divBdr>
        <w:top w:val="none" w:sz="0" w:space="0" w:color="auto"/>
        <w:left w:val="none" w:sz="0" w:space="0" w:color="auto"/>
        <w:bottom w:val="none" w:sz="0" w:space="0" w:color="auto"/>
        <w:right w:val="none" w:sz="0" w:space="0" w:color="auto"/>
      </w:divBdr>
    </w:div>
    <w:div w:id="419527194">
      <w:bodyDiv w:val="1"/>
      <w:marLeft w:val="0"/>
      <w:marRight w:val="0"/>
      <w:marTop w:val="0"/>
      <w:marBottom w:val="0"/>
      <w:divBdr>
        <w:top w:val="none" w:sz="0" w:space="0" w:color="auto"/>
        <w:left w:val="none" w:sz="0" w:space="0" w:color="auto"/>
        <w:bottom w:val="none" w:sz="0" w:space="0" w:color="auto"/>
        <w:right w:val="none" w:sz="0" w:space="0" w:color="auto"/>
      </w:divBdr>
    </w:div>
    <w:div w:id="517357291">
      <w:bodyDiv w:val="1"/>
      <w:marLeft w:val="0"/>
      <w:marRight w:val="0"/>
      <w:marTop w:val="0"/>
      <w:marBottom w:val="0"/>
      <w:divBdr>
        <w:top w:val="none" w:sz="0" w:space="0" w:color="auto"/>
        <w:left w:val="none" w:sz="0" w:space="0" w:color="auto"/>
        <w:bottom w:val="none" w:sz="0" w:space="0" w:color="auto"/>
        <w:right w:val="none" w:sz="0" w:space="0" w:color="auto"/>
      </w:divBdr>
    </w:div>
    <w:div w:id="751973965">
      <w:bodyDiv w:val="1"/>
      <w:marLeft w:val="0"/>
      <w:marRight w:val="0"/>
      <w:marTop w:val="0"/>
      <w:marBottom w:val="0"/>
      <w:divBdr>
        <w:top w:val="none" w:sz="0" w:space="0" w:color="auto"/>
        <w:left w:val="none" w:sz="0" w:space="0" w:color="auto"/>
        <w:bottom w:val="none" w:sz="0" w:space="0" w:color="auto"/>
        <w:right w:val="none" w:sz="0" w:space="0" w:color="auto"/>
      </w:divBdr>
    </w:div>
    <w:div w:id="861357225">
      <w:bodyDiv w:val="1"/>
      <w:marLeft w:val="0"/>
      <w:marRight w:val="0"/>
      <w:marTop w:val="0"/>
      <w:marBottom w:val="0"/>
      <w:divBdr>
        <w:top w:val="none" w:sz="0" w:space="0" w:color="auto"/>
        <w:left w:val="none" w:sz="0" w:space="0" w:color="auto"/>
        <w:bottom w:val="none" w:sz="0" w:space="0" w:color="auto"/>
        <w:right w:val="none" w:sz="0" w:space="0" w:color="auto"/>
      </w:divBdr>
    </w:div>
    <w:div w:id="1317536103">
      <w:bodyDiv w:val="1"/>
      <w:marLeft w:val="0"/>
      <w:marRight w:val="0"/>
      <w:marTop w:val="0"/>
      <w:marBottom w:val="0"/>
      <w:divBdr>
        <w:top w:val="none" w:sz="0" w:space="0" w:color="auto"/>
        <w:left w:val="none" w:sz="0" w:space="0" w:color="auto"/>
        <w:bottom w:val="none" w:sz="0" w:space="0" w:color="auto"/>
        <w:right w:val="none" w:sz="0" w:space="0" w:color="auto"/>
      </w:divBdr>
    </w:div>
    <w:div w:id="1437671849">
      <w:bodyDiv w:val="1"/>
      <w:marLeft w:val="0"/>
      <w:marRight w:val="0"/>
      <w:marTop w:val="0"/>
      <w:marBottom w:val="0"/>
      <w:divBdr>
        <w:top w:val="none" w:sz="0" w:space="0" w:color="auto"/>
        <w:left w:val="none" w:sz="0" w:space="0" w:color="auto"/>
        <w:bottom w:val="none" w:sz="0" w:space="0" w:color="auto"/>
        <w:right w:val="none" w:sz="0" w:space="0" w:color="auto"/>
      </w:divBdr>
    </w:div>
    <w:div w:id="1507402029">
      <w:bodyDiv w:val="1"/>
      <w:marLeft w:val="0"/>
      <w:marRight w:val="0"/>
      <w:marTop w:val="0"/>
      <w:marBottom w:val="0"/>
      <w:divBdr>
        <w:top w:val="none" w:sz="0" w:space="0" w:color="auto"/>
        <w:left w:val="none" w:sz="0" w:space="0" w:color="auto"/>
        <w:bottom w:val="none" w:sz="0" w:space="0" w:color="auto"/>
        <w:right w:val="none" w:sz="0" w:space="0" w:color="auto"/>
      </w:divBdr>
    </w:div>
    <w:div w:id="1722901864">
      <w:bodyDiv w:val="1"/>
      <w:marLeft w:val="0"/>
      <w:marRight w:val="0"/>
      <w:marTop w:val="0"/>
      <w:marBottom w:val="0"/>
      <w:divBdr>
        <w:top w:val="none" w:sz="0" w:space="0" w:color="auto"/>
        <w:left w:val="none" w:sz="0" w:space="0" w:color="auto"/>
        <w:bottom w:val="none" w:sz="0" w:space="0" w:color="auto"/>
        <w:right w:val="none" w:sz="0" w:space="0" w:color="auto"/>
      </w:divBdr>
    </w:div>
    <w:div w:id="1764761254">
      <w:bodyDiv w:val="1"/>
      <w:marLeft w:val="0"/>
      <w:marRight w:val="0"/>
      <w:marTop w:val="0"/>
      <w:marBottom w:val="0"/>
      <w:divBdr>
        <w:top w:val="none" w:sz="0" w:space="0" w:color="auto"/>
        <w:left w:val="none" w:sz="0" w:space="0" w:color="auto"/>
        <w:bottom w:val="none" w:sz="0" w:space="0" w:color="auto"/>
        <w:right w:val="none" w:sz="0" w:space="0" w:color="auto"/>
      </w:divBdr>
    </w:div>
    <w:div w:id="1842817992">
      <w:bodyDiv w:val="1"/>
      <w:marLeft w:val="0"/>
      <w:marRight w:val="0"/>
      <w:marTop w:val="0"/>
      <w:marBottom w:val="0"/>
      <w:divBdr>
        <w:top w:val="none" w:sz="0" w:space="0" w:color="auto"/>
        <w:left w:val="none" w:sz="0" w:space="0" w:color="auto"/>
        <w:bottom w:val="none" w:sz="0" w:space="0" w:color="auto"/>
        <w:right w:val="none" w:sz="0" w:space="0" w:color="auto"/>
      </w:divBdr>
    </w:div>
    <w:div w:id="211643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best-money-market-accounts-5096917" TargetMode="External"/><Relationship Id="rId13" Type="http://schemas.openxmlformats.org/officeDocument/2006/relationships/hyperlink" Target="https://money.howstuffworks.com/personal-finance/banking/need-bank-account.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nvestopedia.com/best-cd-rates-4770214" TargetMode="External"/><Relationship Id="rId12" Type="http://schemas.openxmlformats.org/officeDocument/2006/relationships/hyperlink" Target="https://www.investopedia.com/terms/a/atm.asp"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investopedia.com/best-high-yield-savings-accounts-4770633" TargetMode="External"/><Relationship Id="rId11" Type="http://schemas.openxmlformats.org/officeDocument/2006/relationships/hyperlink" Target="https://www.investopedia.com/synchrony-bank-review-4846433" TargetMode="External"/><Relationship Id="rId5" Type="http://schemas.openxmlformats.org/officeDocument/2006/relationships/webSettings" Target="webSettings.xml"/><Relationship Id="rId15" Type="http://schemas.microsoft.com/office/2014/relationships/chartEx" Target="charts/chartEx1.xml"/><Relationship Id="rId10" Type="http://schemas.openxmlformats.org/officeDocument/2006/relationships/hyperlink" Target="https://www.investopedia.com/discover-bank-review-5069129"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nvestopedia.com/ally-bank-review-4842316" TargetMode="External"/><Relationship Id="rId14" Type="http://schemas.openxmlformats.org/officeDocument/2006/relationships/hyperlink" Target="https://medium.com/@hminhhong/431-3dc8c6b10e96"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Market Share (%)</c:v>
                </c:pt>
              </c:strCache>
            </c:strRef>
          </c:tx>
          <c:spPr>
            <a:solidFill>
              <a:schemeClr val="accent1"/>
            </a:solidFill>
            <a:ln>
              <a:noFill/>
            </a:ln>
            <a:effectLst/>
          </c:spPr>
          <c:invertIfNegative val="0"/>
          <c:cat>
            <c:strRef>
              <c:f>Sheet1!$A$2:$A$6</c:f>
              <c:strCache>
                <c:ptCount val="5"/>
                <c:pt idx="0">
                  <c:v>North America</c:v>
                </c:pt>
                <c:pt idx="1">
                  <c:v>Europe</c:v>
                </c:pt>
                <c:pt idx="2">
                  <c:v>South America</c:v>
                </c:pt>
                <c:pt idx="3">
                  <c:v>Asia-Pacific</c:v>
                </c:pt>
                <c:pt idx="4">
                  <c:v>Middle East and Africa</c:v>
                </c:pt>
              </c:strCache>
            </c:strRef>
          </c:cat>
          <c:val>
            <c:numRef>
              <c:f>Sheet1!$B$2:$B$6</c:f>
              <c:numCache>
                <c:formatCode>0%</c:formatCode>
                <c:ptCount val="5"/>
                <c:pt idx="0">
                  <c:v>0.3</c:v>
                </c:pt>
                <c:pt idx="1">
                  <c:v>0.25</c:v>
                </c:pt>
                <c:pt idx="2">
                  <c:v>0.1</c:v>
                </c:pt>
                <c:pt idx="3">
                  <c:v>0.2</c:v>
                </c:pt>
                <c:pt idx="4">
                  <c:v>0.15</c:v>
                </c:pt>
              </c:numCache>
            </c:numRef>
          </c:val>
          <c:extLst>
            <c:ext xmlns:c16="http://schemas.microsoft.com/office/drawing/2014/chart" uri="{C3380CC4-5D6E-409C-BE32-E72D297353CC}">
              <c16:uniqueId val="{00000000-B561-414C-B4BE-592F4D06CF95}"/>
            </c:ext>
          </c:extLst>
        </c:ser>
        <c:dLbls>
          <c:showLegendKey val="0"/>
          <c:showVal val="0"/>
          <c:showCatName val="0"/>
          <c:showSerName val="0"/>
          <c:showPercent val="0"/>
          <c:showBubbleSize val="0"/>
        </c:dLbls>
        <c:gapWidth val="182"/>
        <c:axId val="1415643599"/>
        <c:axId val="1415641199"/>
      </c:barChart>
      <c:catAx>
        <c:axId val="141564359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641199"/>
        <c:crosses val="autoZero"/>
        <c:auto val="1"/>
        <c:lblAlgn val="ctr"/>
        <c:lblOffset val="100"/>
        <c:noMultiLvlLbl val="0"/>
      </c:catAx>
      <c:valAx>
        <c:axId val="1415641199"/>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5643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Sheet1!$A$2:$A$6</cx:f>
        <cx:lvl ptCount="5">
          <cx:pt idx="0">North America</cx:pt>
          <cx:pt idx="1">Latin America</cx:pt>
          <cx:pt idx="2">Europe</cx:pt>
          <cx:pt idx="3">Far East &amp; China</cx:pt>
          <cx:pt idx="4">Rest of the World</cx:pt>
        </cx:lvl>
      </cx:strDim>
      <cx:numDim type="val">
        <cx:f>Sheet1!$B$2:$B$6</cx:f>
        <cx:lvl ptCount="5" formatCode="General">
          <cx:pt idx="0">240.09999999999999</cx:pt>
          <cx:pt idx="1">109</cx:pt>
          <cx:pt idx="2">361.69999999999999</cx:pt>
          <cx:pt idx="3">805.10000000000002</cx:pt>
          <cx:pt idx="4">387.30000000000001</cx:pt>
        </cx:lvl>
      </cx:numDim>
    </cx:data>
  </cx:chartData>
  <cx:chart>
    <cx:title pos="t" align="ctr" overlay="0">
      <cx:tx>
        <cx:txData>
          <cx:v>Number of Active Online Banking Users (in millions)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Number of Active Online Banking Users (in millions)</a:t>
          </a:r>
        </a:p>
      </cx:txPr>
    </cx:title>
    <cx:plotArea>
      <cx:plotAreaRegion>
        <cx:series layoutId="clusteredColumn" uniqueId="{C0B7A84C-7ABF-4E8A-8B3D-DA120314F95B}">
          <cx:tx>
            <cx:txData>
              <cx:f>Sheet1!$B$1</cx:f>
              <cx:v>Number of Active Online Banking Users (in millions)</cx:v>
            </cx:txData>
          </cx:tx>
          <cx:dataId val="0"/>
          <cx:layoutPr>
            <cx:aggregation/>
          </cx:layoutPr>
          <cx:axisId val="1"/>
        </cx:series>
        <cx:series layoutId="paretoLine" ownerIdx="0" uniqueId="{A6E29BD4-02ED-434A-98D6-2F4904D9CE93}">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6724C-1C3F-4132-82CA-209958E13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TotalTime>
  <Pages>5</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5</cp:revision>
  <dcterms:created xsi:type="dcterms:W3CDTF">2024-07-03T16:28:00Z</dcterms:created>
  <dcterms:modified xsi:type="dcterms:W3CDTF">2024-07-04T15:40:00Z</dcterms:modified>
</cp:coreProperties>
</file>