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AE3E8" w14:textId="0FEC6A08" w:rsidR="00001581" w:rsidRPr="00DB2E63" w:rsidRDefault="00BE42A8">
      <w:pPr>
        <w:rPr>
          <w:rFonts w:ascii="Times New Roman" w:hAnsi="Times New Roman" w:cs="Times New Roman"/>
          <w:b/>
          <w:bCs/>
          <w:sz w:val="28"/>
          <w:szCs w:val="28"/>
          <w:u w:val="single"/>
          <w:lang w:val="en-US"/>
        </w:rPr>
      </w:pPr>
      <w:r w:rsidRPr="00DB2E63">
        <w:rPr>
          <w:rFonts w:ascii="Times New Roman" w:hAnsi="Times New Roman" w:cs="Times New Roman"/>
          <w:b/>
          <w:bCs/>
          <w:sz w:val="28"/>
          <w:szCs w:val="28"/>
          <w:u w:val="single"/>
          <w:lang w:val="en-US"/>
        </w:rPr>
        <w:t>Credit Reporting Agency</w:t>
      </w:r>
      <w:r w:rsidR="00916F82" w:rsidRPr="00DB2E63">
        <w:rPr>
          <w:rFonts w:ascii="Times New Roman" w:hAnsi="Times New Roman" w:cs="Times New Roman"/>
          <w:b/>
          <w:bCs/>
          <w:sz w:val="28"/>
          <w:szCs w:val="28"/>
          <w:u w:val="single"/>
          <w:lang w:val="en-US"/>
        </w:rPr>
        <w:t xml:space="preserve"> and Credit Report</w:t>
      </w:r>
    </w:p>
    <w:p w14:paraId="661284CC" w14:textId="6543C6B7" w:rsidR="00BE42A8" w:rsidRPr="00DB2E63" w:rsidRDefault="00BE42A8" w:rsidP="00DB2E63">
      <w:pPr>
        <w:pStyle w:val="ListParagraph"/>
        <w:numPr>
          <w:ilvl w:val="0"/>
          <w:numId w:val="4"/>
        </w:numPr>
        <w:rPr>
          <w:rFonts w:ascii="Times New Roman" w:hAnsi="Times New Roman" w:cs="Times New Roman"/>
          <w:color w:val="000000"/>
          <w:sz w:val="24"/>
          <w:szCs w:val="24"/>
        </w:rPr>
      </w:pPr>
      <w:r w:rsidRPr="00DB2E63">
        <w:rPr>
          <w:rFonts w:ascii="Times New Roman" w:hAnsi="Times New Roman" w:cs="Times New Roman"/>
          <w:color w:val="000000"/>
          <w:sz w:val="24"/>
          <w:szCs w:val="24"/>
        </w:rPr>
        <w:t>A credit bureau — sometimes called a credit reporting agency — is a business that collects data about you and how you've used credit. The three major credit bureaus are Equifax, Experian and TransUnion.</w:t>
      </w:r>
    </w:p>
    <w:p w14:paraId="047FFE6D" w14:textId="77777777" w:rsidR="00DB2E63" w:rsidRPr="00DB2E63" w:rsidRDefault="00EA1513" w:rsidP="00034062">
      <w:pPr>
        <w:pStyle w:val="ListParagraph"/>
        <w:numPr>
          <w:ilvl w:val="0"/>
          <w:numId w:val="4"/>
        </w:numPr>
        <w:spacing w:after="0"/>
        <w:rPr>
          <w:color w:val="000000"/>
        </w:rPr>
      </w:pPr>
      <w:r w:rsidRPr="00DB2E63">
        <w:rPr>
          <w:rFonts w:ascii="Times New Roman" w:hAnsi="Times New Roman" w:cs="Times New Roman"/>
          <w:color w:val="000000"/>
          <w:sz w:val="24"/>
          <w:szCs w:val="24"/>
        </w:rPr>
        <w:t>T</w:t>
      </w:r>
      <w:r w:rsidR="00BE42A8" w:rsidRPr="00DB2E63">
        <w:rPr>
          <w:rFonts w:ascii="Times New Roman" w:hAnsi="Times New Roman" w:cs="Times New Roman"/>
          <w:color w:val="000000"/>
          <w:sz w:val="24"/>
          <w:szCs w:val="24"/>
        </w:rPr>
        <w:t xml:space="preserve">hese credit </w:t>
      </w:r>
      <w:r w:rsidRPr="00DB2E63">
        <w:rPr>
          <w:rFonts w:ascii="Times New Roman" w:hAnsi="Times New Roman" w:cs="Times New Roman"/>
          <w:color w:val="000000"/>
          <w:sz w:val="24"/>
          <w:szCs w:val="24"/>
        </w:rPr>
        <w:t>agencies</w:t>
      </w:r>
      <w:r w:rsidR="00BE42A8" w:rsidRPr="00DB2E63">
        <w:rPr>
          <w:rFonts w:ascii="Times New Roman" w:hAnsi="Times New Roman" w:cs="Times New Roman"/>
          <w:color w:val="000000"/>
          <w:sz w:val="24"/>
          <w:szCs w:val="24"/>
        </w:rPr>
        <w:t xml:space="preserve"> can collect and sell information on your consumer credit </w:t>
      </w:r>
      <w:proofErr w:type="spellStart"/>
      <w:r w:rsidR="00BE42A8" w:rsidRPr="00DB2E63">
        <w:rPr>
          <w:rFonts w:ascii="Times New Roman" w:hAnsi="Times New Roman" w:cs="Times New Roman"/>
          <w:color w:val="000000"/>
          <w:sz w:val="24"/>
          <w:szCs w:val="24"/>
        </w:rPr>
        <w:t>behavior</w:t>
      </w:r>
      <w:proofErr w:type="spellEnd"/>
      <w:r w:rsidR="00BE42A8" w:rsidRPr="00DB2E63">
        <w:rPr>
          <w:rFonts w:ascii="Times New Roman" w:hAnsi="Times New Roman" w:cs="Times New Roman"/>
          <w:color w:val="000000"/>
          <w:sz w:val="24"/>
          <w:szCs w:val="24"/>
        </w:rPr>
        <w:t xml:space="preserve"> without your consent.</w:t>
      </w:r>
    </w:p>
    <w:p w14:paraId="52A5FD5E" w14:textId="1FF7363C" w:rsidR="00DB2E63" w:rsidRPr="00DB2E63" w:rsidRDefault="00BE42A8" w:rsidP="00D063A5">
      <w:pPr>
        <w:pStyle w:val="ListParagraph"/>
        <w:numPr>
          <w:ilvl w:val="0"/>
          <w:numId w:val="4"/>
        </w:numPr>
        <w:spacing w:after="0"/>
        <w:rPr>
          <w:rFonts w:ascii="Times New Roman" w:hAnsi="Times New Roman" w:cs="Times New Roman"/>
          <w:color w:val="000000"/>
          <w:sz w:val="24"/>
          <w:szCs w:val="24"/>
        </w:rPr>
      </w:pPr>
      <w:r w:rsidRPr="00DB2E63">
        <w:rPr>
          <w:rStyle w:val="28z5fp1"/>
          <w:rFonts w:ascii="Times New Roman" w:hAnsi="Times New Roman" w:cs="Times New Roman"/>
          <w:color w:val="000000"/>
          <w:sz w:val="24"/>
          <w:szCs w:val="24"/>
        </w:rPr>
        <w:t>The information credit bureaus collect is typically used:</w:t>
      </w:r>
    </w:p>
    <w:p w14:paraId="172FF011" w14:textId="77777777" w:rsidR="00BE42A8" w:rsidRPr="00DB2E63" w:rsidRDefault="00BE42A8" w:rsidP="00BE42A8">
      <w:pPr>
        <w:pStyle w:val="28z5fp"/>
        <w:numPr>
          <w:ilvl w:val="0"/>
          <w:numId w:val="1"/>
        </w:numPr>
        <w:spacing w:before="0" w:beforeAutospacing="0" w:after="0" w:afterAutospacing="0"/>
        <w:rPr>
          <w:color w:val="000000"/>
        </w:rPr>
      </w:pPr>
      <w:r w:rsidRPr="00DB2E63">
        <w:rPr>
          <w:rStyle w:val="28z5fp1"/>
          <w:color w:val="000000"/>
        </w:rPr>
        <w:t>To calculate credit scores.</w:t>
      </w:r>
    </w:p>
    <w:p w14:paraId="25197306" w14:textId="77777777" w:rsidR="00BE42A8" w:rsidRPr="00DB2E63" w:rsidRDefault="00BE42A8" w:rsidP="00BE42A8">
      <w:pPr>
        <w:pStyle w:val="28z5fp"/>
        <w:numPr>
          <w:ilvl w:val="0"/>
          <w:numId w:val="1"/>
        </w:numPr>
        <w:spacing w:before="0" w:beforeAutospacing="0" w:after="0" w:afterAutospacing="0"/>
        <w:rPr>
          <w:color w:val="000000"/>
        </w:rPr>
      </w:pPr>
      <w:r w:rsidRPr="00DB2E63">
        <w:rPr>
          <w:rStyle w:val="28z5fp1"/>
          <w:color w:val="000000"/>
        </w:rPr>
        <w:t>To make lending decisions, such as whether to offer you a credit card or loan and at what interest rate.</w:t>
      </w:r>
    </w:p>
    <w:p w14:paraId="5C5E8585" w14:textId="77777777" w:rsidR="00BE42A8" w:rsidRPr="00DB2E63" w:rsidRDefault="00BE42A8" w:rsidP="00BE42A8">
      <w:pPr>
        <w:pStyle w:val="28z5fp"/>
        <w:numPr>
          <w:ilvl w:val="0"/>
          <w:numId w:val="1"/>
        </w:numPr>
        <w:spacing w:before="0" w:beforeAutospacing="0" w:after="0" w:afterAutospacing="0"/>
        <w:rPr>
          <w:color w:val="000000"/>
        </w:rPr>
      </w:pPr>
      <w:r w:rsidRPr="00DB2E63">
        <w:rPr>
          <w:rStyle w:val="28z5fp1"/>
          <w:color w:val="000000"/>
        </w:rPr>
        <w:t>In some pre-employment background checks.</w:t>
      </w:r>
    </w:p>
    <w:p w14:paraId="31351F13" w14:textId="77777777" w:rsidR="00BE42A8" w:rsidRPr="00DB2E63" w:rsidRDefault="00BE42A8" w:rsidP="00BE42A8">
      <w:pPr>
        <w:pStyle w:val="28z5fp"/>
        <w:numPr>
          <w:ilvl w:val="0"/>
          <w:numId w:val="1"/>
        </w:numPr>
        <w:spacing w:before="0" w:beforeAutospacing="0" w:after="0" w:afterAutospacing="0"/>
        <w:rPr>
          <w:color w:val="000000"/>
        </w:rPr>
      </w:pPr>
      <w:r w:rsidRPr="00DB2E63">
        <w:rPr>
          <w:rStyle w:val="28z5fp1"/>
          <w:color w:val="000000"/>
        </w:rPr>
        <w:t>To evaluate lease applications.</w:t>
      </w:r>
    </w:p>
    <w:p w14:paraId="5DF5FAFC" w14:textId="77777777" w:rsidR="00BE42A8" w:rsidRPr="00DB2E63" w:rsidRDefault="00BE42A8" w:rsidP="00BE42A8">
      <w:pPr>
        <w:pStyle w:val="28z5fp"/>
        <w:numPr>
          <w:ilvl w:val="0"/>
          <w:numId w:val="1"/>
        </w:numPr>
        <w:spacing w:before="0" w:beforeAutospacing="0" w:after="0" w:afterAutospacing="0"/>
        <w:rPr>
          <w:color w:val="000000"/>
        </w:rPr>
      </w:pPr>
      <w:r w:rsidRPr="00DB2E63">
        <w:rPr>
          <w:rStyle w:val="28z5fp1"/>
          <w:color w:val="000000"/>
        </w:rPr>
        <w:t>In setting some insurance rates.</w:t>
      </w:r>
    </w:p>
    <w:p w14:paraId="40AA82A5" w14:textId="77777777" w:rsidR="00BE42A8" w:rsidRPr="00DB2E63" w:rsidRDefault="00BE42A8" w:rsidP="00BE42A8">
      <w:pPr>
        <w:pStyle w:val="28z5fp"/>
        <w:numPr>
          <w:ilvl w:val="0"/>
          <w:numId w:val="1"/>
        </w:numPr>
        <w:spacing w:before="0" w:beforeAutospacing="0" w:after="0" w:afterAutospacing="0"/>
        <w:rPr>
          <w:rStyle w:val="28z5fp1"/>
          <w:color w:val="000000"/>
        </w:rPr>
      </w:pPr>
      <w:r w:rsidRPr="00DB2E63">
        <w:rPr>
          <w:rStyle w:val="28z5fp1"/>
          <w:color w:val="000000"/>
        </w:rPr>
        <w:t>To decide whether you must pay a utility deposit.</w:t>
      </w:r>
    </w:p>
    <w:p w14:paraId="26704DB0" w14:textId="77777777" w:rsidR="00472E3D" w:rsidRPr="00DB2E63" w:rsidRDefault="00472E3D" w:rsidP="00472E3D">
      <w:pPr>
        <w:pStyle w:val="28z5fp"/>
        <w:spacing w:before="0" w:beforeAutospacing="0" w:after="0" w:afterAutospacing="0"/>
        <w:ind w:left="720"/>
        <w:rPr>
          <w:color w:val="000000"/>
        </w:rPr>
      </w:pPr>
    </w:p>
    <w:p w14:paraId="468225C2" w14:textId="1F81C6EB" w:rsidR="00BE42A8" w:rsidRPr="00DB2E63" w:rsidRDefault="00472E3D" w:rsidP="00DB2E63">
      <w:pPr>
        <w:pStyle w:val="ListParagraph"/>
        <w:numPr>
          <w:ilvl w:val="0"/>
          <w:numId w:val="5"/>
        </w:numPr>
        <w:rPr>
          <w:rFonts w:ascii="Times New Roman" w:hAnsi="Times New Roman" w:cs="Times New Roman"/>
          <w:color w:val="000000"/>
          <w:sz w:val="24"/>
          <w:szCs w:val="24"/>
          <w:shd w:val="clear" w:color="auto" w:fill="FFFFFF"/>
        </w:rPr>
      </w:pPr>
      <w:r w:rsidRPr="00DB2E63">
        <w:rPr>
          <w:rFonts w:ascii="Times New Roman" w:hAnsi="Times New Roman" w:cs="Times New Roman"/>
          <w:color w:val="000000"/>
          <w:sz w:val="24"/>
          <w:szCs w:val="24"/>
          <w:shd w:val="clear" w:color="auto" w:fill="FFFFFF"/>
        </w:rPr>
        <w:t>TransUnion serviced the Central U.S., Experian the West, and Equifax managed the South and East.</w:t>
      </w:r>
    </w:p>
    <w:p w14:paraId="26712CFF" w14:textId="77777777" w:rsidR="00916F82" w:rsidRPr="00DB2E63" w:rsidRDefault="00916F82" w:rsidP="00DB2E63">
      <w:pPr>
        <w:pStyle w:val="NormalWeb"/>
        <w:numPr>
          <w:ilvl w:val="0"/>
          <w:numId w:val="5"/>
        </w:numPr>
      </w:pPr>
      <w:r w:rsidRPr="00DB2E63">
        <w:t>A credit report is a detailed record of an individual’s credit history, compiled and maintained by credit reporting agencies. It contains information about a person's borrowing and repayment activities, and is used by lenders, landlords, employers, and others to assess the creditworthiness and financial responsibility of an individual.</w:t>
      </w:r>
    </w:p>
    <w:p w14:paraId="5ED7ECDB" w14:textId="77777777" w:rsidR="00916F82" w:rsidRPr="00DB2E63" w:rsidRDefault="00916F82" w:rsidP="00DB2E63">
      <w:pPr>
        <w:pStyle w:val="NormalWeb"/>
        <w:numPr>
          <w:ilvl w:val="0"/>
          <w:numId w:val="5"/>
        </w:numPr>
      </w:pPr>
      <w:r w:rsidRPr="00DB2E63">
        <w:t>Key components of a credit report include:</w:t>
      </w:r>
    </w:p>
    <w:p w14:paraId="1CA66C92" w14:textId="77777777" w:rsidR="00916F82" w:rsidRPr="00DB2E63" w:rsidRDefault="00916F82" w:rsidP="00916F82">
      <w:pPr>
        <w:pStyle w:val="NormalWeb"/>
        <w:numPr>
          <w:ilvl w:val="0"/>
          <w:numId w:val="2"/>
        </w:numPr>
      </w:pPr>
      <w:r w:rsidRPr="00DB2E63">
        <w:rPr>
          <w:rStyle w:val="Strong"/>
        </w:rPr>
        <w:t>Personal Information</w:t>
      </w:r>
      <w:r w:rsidRPr="00DB2E63">
        <w:t>: This section includes identifying details such as name, address, Social Security number, date of birth, and employment history.</w:t>
      </w:r>
    </w:p>
    <w:p w14:paraId="379FDCCE" w14:textId="77777777" w:rsidR="00916F82" w:rsidRPr="00DB2E63" w:rsidRDefault="00916F82" w:rsidP="00916F82">
      <w:pPr>
        <w:pStyle w:val="NormalWeb"/>
        <w:numPr>
          <w:ilvl w:val="0"/>
          <w:numId w:val="2"/>
        </w:numPr>
      </w:pPr>
      <w:r w:rsidRPr="00DB2E63">
        <w:rPr>
          <w:rStyle w:val="Strong"/>
        </w:rPr>
        <w:t>Credit Accounts</w:t>
      </w:r>
      <w:r w:rsidRPr="00DB2E63">
        <w:t>: Also known as trade lines, this section lists all current and past credit accounts, including credit cards, mortgages, car loans, student loans, and other types of credit. It provides details such as the account type, credit limit or loan amount, account balance, and payment history.</w:t>
      </w:r>
    </w:p>
    <w:p w14:paraId="4FF2463C" w14:textId="77777777" w:rsidR="00DB2E63" w:rsidRPr="00DB2E63" w:rsidRDefault="00DB2E63" w:rsidP="00DB2E63">
      <w:pPr>
        <w:pStyle w:val="NormalWeb"/>
        <w:numPr>
          <w:ilvl w:val="0"/>
          <w:numId w:val="2"/>
        </w:numPr>
      </w:pPr>
      <w:r w:rsidRPr="00DB2E63">
        <w:rPr>
          <w:rStyle w:val="Strong"/>
        </w:rPr>
        <w:t>Public Records</w:t>
      </w:r>
      <w:r w:rsidRPr="00DB2E63">
        <w:t>: This section includes information from public records, such as bankruptcies, tax liens, and civil judgments, which can negatively impact credit.</w:t>
      </w:r>
    </w:p>
    <w:p w14:paraId="278F6C3A" w14:textId="77777777" w:rsidR="00DB2E63" w:rsidRPr="00DB2E63" w:rsidRDefault="00DB2E63" w:rsidP="00183D98">
      <w:pPr>
        <w:pStyle w:val="NormalWeb"/>
        <w:numPr>
          <w:ilvl w:val="0"/>
          <w:numId w:val="2"/>
        </w:numPr>
      </w:pPr>
      <w:r w:rsidRPr="00DB2E63">
        <w:rPr>
          <w:rStyle w:val="Strong"/>
        </w:rPr>
        <w:t>Collections</w:t>
      </w:r>
      <w:r w:rsidRPr="00DB2E63">
        <w:t>: If an account has been turned over to a collection agency, this will appear in the collections section. This typically happens when an account is significantly past due.</w:t>
      </w:r>
    </w:p>
    <w:p w14:paraId="2A818AF9" w14:textId="073C18C8" w:rsidR="00472E3D" w:rsidRPr="00DB2E63" w:rsidRDefault="00916F82" w:rsidP="00DB2E63">
      <w:pPr>
        <w:pStyle w:val="NormalWeb"/>
        <w:numPr>
          <w:ilvl w:val="0"/>
          <w:numId w:val="6"/>
        </w:numPr>
      </w:pPr>
      <w:r w:rsidRPr="00DB2E63">
        <w:t>Credit reports are used to calculate credit scores, which are numerical representations of an individual's creditworthiness.</w:t>
      </w:r>
    </w:p>
    <w:p w14:paraId="2769F1C3" w14:textId="2E83BE09" w:rsidR="00DB2E63" w:rsidRPr="00DB2E63" w:rsidRDefault="00DB2E63" w:rsidP="00DB2E63">
      <w:pPr>
        <w:pStyle w:val="NormalWeb"/>
        <w:numPr>
          <w:ilvl w:val="0"/>
          <w:numId w:val="6"/>
        </w:numPr>
      </w:pPr>
      <w:r>
        <w:rPr>
          <w:color w:val="212529"/>
          <w:shd w:val="clear" w:color="auto" w:fill="FFFFFF"/>
        </w:rPr>
        <w:t>R</w:t>
      </w:r>
      <w:r w:rsidRPr="00DB2E63">
        <w:rPr>
          <w:color w:val="212529"/>
          <w:shd w:val="clear" w:color="auto" w:fill="FFFFFF"/>
        </w:rPr>
        <w:t>evenue for credit bureaus and rating agencies is forecast to creep upward at a CAGR of 0.7% during the outlook period, reaching $17.8 billion in 2029.</w:t>
      </w:r>
    </w:p>
    <w:p w14:paraId="17FF9D20" w14:textId="3A7FFF82" w:rsidR="00DB2E63" w:rsidRPr="00F9552F" w:rsidRDefault="001B3FA1" w:rsidP="00F9552F">
      <w:pPr>
        <w:pStyle w:val="ListParagraph"/>
        <w:numPr>
          <w:ilvl w:val="0"/>
          <w:numId w:val="6"/>
        </w:numPr>
        <w:rPr>
          <w:rFonts w:ascii="Times New Roman" w:hAnsi="Times New Roman" w:cs="Times New Roman"/>
          <w:color w:val="212529"/>
          <w:sz w:val="24"/>
          <w:szCs w:val="24"/>
          <w:shd w:val="clear" w:color="auto" w:fill="FCFCFC"/>
        </w:rPr>
      </w:pPr>
      <w:r w:rsidRPr="00F9552F">
        <w:rPr>
          <w:rFonts w:ascii="Times New Roman" w:hAnsi="Times New Roman" w:cs="Times New Roman"/>
          <w:color w:val="212529"/>
          <w:sz w:val="24"/>
          <w:szCs w:val="24"/>
          <w:shd w:val="clear" w:color="auto" w:fill="FCFCFC"/>
        </w:rPr>
        <w:t>With Texas becoming a new technology hub and Florida touting a large consumer population, credit bureaus and CRAs expanded into these states.</w:t>
      </w:r>
    </w:p>
    <w:p w14:paraId="4100C767" w14:textId="19CB85F7" w:rsidR="001B3FA1" w:rsidRPr="00F9552F" w:rsidRDefault="001B3FA1" w:rsidP="00F9552F">
      <w:pPr>
        <w:pStyle w:val="ListParagraph"/>
        <w:numPr>
          <w:ilvl w:val="0"/>
          <w:numId w:val="6"/>
        </w:numPr>
        <w:rPr>
          <w:rFonts w:ascii="Times New Roman" w:hAnsi="Times New Roman" w:cs="Times New Roman"/>
          <w:sz w:val="24"/>
          <w:szCs w:val="24"/>
          <w:lang w:val="en-US"/>
        </w:rPr>
      </w:pPr>
      <w:r w:rsidRPr="00F9552F">
        <w:rPr>
          <w:rFonts w:ascii="Times New Roman" w:hAnsi="Times New Roman" w:cs="Times New Roman"/>
          <w:color w:val="212529"/>
          <w:sz w:val="24"/>
          <w:szCs w:val="24"/>
          <w:shd w:val="clear" w:color="auto" w:fill="FFFFFF"/>
        </w:rPr>
        <w:t>Market share concentration is medium for the Credit Bureaus &amp; Rating Agencies industry in the US, with the top four companies generating 58% of market revenue in United States in </w:t>
      </w:r>
      <w:r w:rsidRPr="00F9552F">
        <w:rPr>
          <w:rStyle w:val="publishedyear"/>
          <w:rFonts w:ascii="Times New Roman" w:hAnsi="Times New Roman" w:cs="Times New Roman"/>
          <w:color w:val="212529"/>
          <w:sz w:val="24"/>
          <w:szCs w:val="24"/>
          <w:shd w:val="clear" w:color="auto" w:fill="FFFFFF"/>
        </w:rPr>
        <w:t>2024</w:t>
      </w:r>
      <w:r w:rsidRPr="00F9552F">
        <w:rPr>
          <w:rFonts w:ascii="Times New Roman" w:hAnsi="Times New Roman" w:cs="Times New Roman"/>
          <w:color w:val="212529"/>
          <w:sz w:val="24"/>
          <w:szCs w:val="24"/>
          <w:shd w:val="clear" w:color="auto" w:fill="FFFFFF"/>
        </w:rPr>
        <w:t>.</w:t>
      </w:r>
    </w:p>
    <w:p w14:paraId="1082DD24" w14:textId="77777777" w:rsidR="00F9552F" w:rsidRDefault="00F9552F" w:rsidP="00F9552F">
      <w:pPr>
        <w:rPr>
          <w:rFonts w:ascii="Times New Roman" w:hAnsi="Times New Roman" w:cs="Times New Roman"/>
          <w:sz w:val="24"/>
          <w:szCs w:val="24"/>
          <w:lang w:val="en-US"/>
        </w:rPr>
      </w:pPr>
    </w:p>
    <w:p w14:paraId="4C5449AE" w14:textId="77777777" w:rsidR="00F9552F" w:rsidRDefault="00F9552F" w:rsidP="00F9552F">
      <w:pPr>
        <w:rPr>
          <w:rFonts w:ascii="Times New Roman" w:hAnsi="Times New Roman" w:cs="Times New Roman"/>
          <w:sz w:val="24"/>
          <w:szCs w:val="24"/>
          <w:lang w:val="en-US"/>
        </w:rPr>
      </w:pPr>
    </w:p>
    <w:p w14:paraId="5DC6B627" w14:textId="399C4ECE" w:rsidR="00F9552F" w:rsidRPr="00B61A7A" w:rsidRDefault="00F9552F" w:rsidP="00B61A7A">
      <w:pPr>
        <w:rPr>
          <w:rStyle w:val="Strong"/>
          <w:rFonts w:ascii="Times New Roman" w:hAnsi="Times New Roman" w:cs="Times New Roman"/>
          <w:sz w:val="28"/>
          <w:szCs w:val="28"/>
          <w:u w:val="single"/>
        </w:rPr>
      </w:pPr>
      <w:r w:rsidRPr="00B61A7A">
        <w:rPr>
          <w:rStyle w:val="Strong"/>
          <w:rFonts w:ascii="Times New Roman" w:hAnsi="Times New Roman" w:cs="Times New Roman"/>
          <w:sz w:val="28"/>
          <w:szCs w:val="28"/>
          <w:u w:val="single"/>
        </w:rPr>
        <w:lastRenderedPageBreak/>
        <w:t>Credit Underwriting and Issuance</w:t>
      </w:r>
    </w:p>
    <w:p w14:paraId="35597280" w14:textId="6B2B1A55" w:rsidR="00A569D4" w:rsidRPr="00B61A7A" w:rsidRDefault="00A569D4" w:rsidP="00B61A7A">
      <w:pPr>
        <w:pStyle w:val="ListParagraph"/>
        <w:numPr>
          <w:ilvl w:val="0"/>
          <w:numId w:val="8"/>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Credit card companies determine your credit limit through a process called </w:t>
      </w:r>
      <w:hyperlink r:id="rId5" w:history="1">
        <w:r w:rsidRPr="00B61A7A">
          <w:rPr>
            <w:rStyle w:val="Strong"/>
            <w:rFonts w:ascii="Times New Roman" w:hAnsi="Times New Roman" w:cs="Times New Roman"/>
            <w:b w:val="0"/>
            <w:bCs w:val="0"/>
            <w:sz w:val="24"/>
            <w:szCs w:val="24"/>
          </w:rPr>
          <w:t>underwriting</w:t>
        </w:r>
      </w:hyperlink>
      <w:r w:rsidRPr="00B61A7A">
        <w:rPr>
          <w:rStyle w:val="Strong"/>
          <w:rFonts w:ascii="Times New Roman" w:hAnsi="Times New Roman" w:cs="Times New Roman"/>
          <w:b w:val="0"/>
          <w:bCs w:val="0"/>
          <w:sz w:val="24"/>
          <w:szCs w:val="24"/>
        </w:rPr>
        <w:t>, which uses mathematical formulas to assess your credit quality.</w:t>
      </w:r>
    </w:p>
    <w:p w14:paraId="49A52029" w14:textId="487A2D6C" w:rsidR="00F9552F" w:rsidRPr="00B61A7A" w:rsidRDefault="00F9552F" w:rsidP="00B61A7A">
      <w:pPr>
        <w:pStyle w:val="ListParagraph"/>
        <w:numPr>
          <w:ilvl w:val="0"/>
          <w:numId w:val="8"/>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Credit underwriting is a loan or credit card lender insurance company’s way of assessing financial fitness.</w:t>
      </w:r>
    </w:p>
    <w:p w14:paraId="3C500E9E" w14:textId="1F9231DD" w:rsidR="00F9552F" w:rsidRPr="00B61A7A" w:rsidRDefault="00F9552F" w:rsidP="00B61A7A">
      <w:pPr>
        <w:pStyle w:val="ListParagraph"/>
        <w:numPr>
          <w:ilvl w:val="0"/>
          <w:numId w:val="8"/>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credit underwriting process is important so that Lenders Don’t Get Burned, Borrowers Get Protected Too, Financial Inclusion Gets a Boost.</w:t>
      </w:r>
    </w:p>
    <w:p w14:paraId="5E2295A2" w14:textId="77777777" w:rsidR="00B61A7A" w:rsidRDefault="00A569D4" w:rsidP="00B61A7A">
      <w:pPr>
        <w:pStyle w:val="ListParagraph"/>
        <w:numPr>
          <w:ilvl w:val="0"/>
          <w:numId w:val="8"/>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Underwriting standards for credit cards generally include: </w:t>
      </w:r>
    </w:p>
    <w:p w14:paraId="187A5EBB" w14:textId="40367E4D" w:rsid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Identification and assessment of the applicant’s repayment willingness and capacity, including consideration of credit history and performance on past and existing obligations. While underwriting is based on payment history in most instances, there are cases, such as some application strategies, in which guidelines also consider income verification procedures. For example, assessments of income like self</w:t>
      </w:r>
      <w:r w:rsidR="00B61A7A">
        <w:rPr>
          <w:rStyle w:val="Strong"/>
          <w:rFonts w:ascii="Times New Roman" w:hAnsi="Times New Roman" w:cs="Times New Roman"/>
          <w:b w:val="0"/>
          <w:bCs w:val="0"/>
          <w:sz w:val="24"/>
          <w:szCs w:val="24"/>
        </w:rPr>
        <w:t>-</w:t>
      </w:r>
      <w:r w:rsidRPr="00B61A7A">
        <w:rPr>
          <w:rStyle w:val="Strong"/>
          <w:rFonts w:ascii="Times New Roman" w:hAnsi="Times New Roman" w:cs="Times New Roman"/>
          <w:b w:val="0"/>
          <w:bCs w:val="0"/>
          <w:sz w:val="24"/>
          <w:szCs w:val="24"/>
        </w:rPr>
        <w:t>employment income, investment income, and bonuses might be used.</w:t>
      </w:r>
    </w:p>
    <w:p w14:paraId="2885C0CF" w14:textId="77777777" w:rsid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 Scorecard data. </w:t>
      </w:r>
    </w:p>
    <w:p w14:paraId="6278AE73" w14:textId="3A2B41BD" w:rsid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 Collateral identification and valuation, in the case of secured credit cards. </w:t>
      </w:r>
    </w:p>
    <w:p w14:paraId="4B3B470E" w14:textId="77777777" w:rsid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 Consideration of the borrower’s aggregate credit relationship with the bank. </w:t>
      </w:r>
    </w:p>
    <w:p w14:paraId="0E84C6CF" w14:textId="2E42942D" w:rsid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 Card structure and pricing information. </w:t>
      </w:r>
    </w:p>
    <w:p w14:paraId="228C89DC" w14:textId="1BA7C6DD" w:rsidR="00A569D4" w:rsidRPr="00B61A7A" w:rsidRDefault="00A569D4" w:rsidP="00B61A7A">
      <w:pPr>
        <w:pStyle w:val="ListParagraph"/>
        <w:ind w:left="1077"/>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Verification procedures.</w:t>
      </w:r>
    </w:p>
    <w:p w14:paraId="7C837D0F" w14:textId="38B42BCE" w:rsidR="00B61A7A" w:rsidRDefault="00B61A7A" w:rsidP="00B61A7A">
      <w:pPr>
        <w:pStyle w:val="ListParagraph"/>
        <w:numPr>
          <w:ilvl w:val="0"/>
          <w:numId w:val="8"/>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C</w:t>
      </w:r>
      <w:r w:rsidR="00A569D4" w:rsidRPr="00B61A7A">
        <w:rPr>
          <w:rStyle w:val="Strong"/>
          <w:rFonts w:ascii="Times New Roman" w:hAnsi="Times New Roman" w:cs="Times New Roman"/>
          <w:b w:val="0"/>
          <w:bCs w:val="0"/>
          <w:sz w:val="24"/>
          <w:szCs w:val="24"/>
        </w:rPr>
        <w:t xml:space="preserve">redit underwriting process include </w:t>
      </w:r>
      <w:proofErr w:type="spellStart"/>
      <w:r w:rsidR="00A569D4" w:rsidRPr="00B61A7A">
        <w:rPr>
          <w:rStyle w:val="Strong"/>
          <w:rFonts w:ascii="Times New Roman" w:hAnsi="Times New Roman" w:cs="Times New Roman"/>
          <w:b w:val="0"/>
          <w:bCs w:val="0"/>
          <w:sz w:val="24"/>
          <w:szCs w:val="24"/>
        </w:rPr>
        <w:t>folowing</w:t>
      </w:r>
      <w:proofErr w:type="spellEnd"/>
      <w:r w:rsidR="00A569D4" w:rsidRPr="00B61A7A">
        <w:rPr>
          <w:rStyle w:val="Strong"/>
          <w:rFonts w:ascii="Times New Roman" w:hAnsi="Times New Roman" w:cs="Times New Roman"/>
          <w:b w:val="0"/>
          <w:bCs w:val="0"/>
          <w:sz w:val="24"/>
          <w:szCs w:val="24"/>
        </w:rPr>
        <w:t xml:space="preserve"> steps: </w:t>
      </w:r>
    </w:p>
    <w:p w14:paraId="60BA838D"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Application Submission, </w:t>
      </w:r>
    </w:p>
    <w:p w14:paraId="651BD29C"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Credit Report Review, </w:t>
      </w:r>
    </w:p>
    <w:p w14:paraId="76707D19"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Credit Score Evaluation, </w:t>
      </w:r>
    </w:p>
    <w:p w14:paraId="39F44C56"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Income and Employment Verification, </w:t>
      </w:r>
    </w:p>
    <w:p w14:paraId="55BF73AC"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Debt-to-Income (DTI) Ratio Analysis, </w:t>
      </w:r>
    </w:p>
    <w:p w14:paraId="2CC06553"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Asset Verification, </w:t>
      </w:r>
    </w:p>
    <w:p w14:paraId="3B7443FB"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 xml:space="preserve">Collateral Evaluation (if applicable), </w:t>
      </w:r>
    </w:p>
    <w:p w14:paraId="7C987928"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Underwriting Decision</w:t>
      </w:r>
      <w:r w:rsidR="00B61A7A" w:rsidRPr="00B61A7A">
        <w:rPr>
          <w:rStyle w:val="Strong"/>
          <w:rFonts w:ascii="Times New Roman" w:hAnsi="Times New Roman" w:cs="Times New Roman"/>
          <w:b w:val="0"/>
          <w:bCs w:val="0"/>
          <w:sz w:val="24"/>
          <w:szCs w:val="24"/>
        </w:rPr>
        <w:t xml:space="preserve">, </w:t>
      </w:r>
    </w:p>
    <w:p w14:paraId="6DAFD1F9" w14:textId="77777777" w:rsid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Communication of Decision</w:t>
      </w:r>
      <w:r w:rsidR="00B61A7A" w:rsidRPr="00B61A7A">
        <w:rPr>
          <w:rStyle w:val="Strong"/>
          <w:rFonts w:ascii="Times New Roman" w:hAnsi="Times New Roman" w:cs="Times New Roman"/>
          <w:b w:val="0"/>
          <w:bCs w:val="0"/>
          <w:sz w:val="24"/>
          <w:szCs w:val="24"/>
        </w:rPr>
        <w:t xml:space="preserve">, </w:t>
      </w:r>
    </w:p>
    <w:p w14:paraId="010E65EA" w14:textId="006CEC3F" w:rsidR="00A569D4" w:rsidRPr="00B61A7A" w:rsidRDefault="00A569D4" w:rsidP="00B61A7A">
      <w:pPr>
        <w:pStyle w:val="ListParagraph"/>
        <w:numPr>
          <w:ilvl w:val="0"/>
          <w:numId w:val="9"/>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Loan Agreement and Disbursement</w:t>
      </w:r>
    </w:p>
    <w:p w14:paraId="5EF51B45" w14:textId="4412C262" w:rsidR="00B61A7A" w:rsidRPr="00B61A7A" w:rsidRDefault="00B61A7A" w:rsidP="00B61A7A">
      <w:pPr>
        <w:pStyle w:val="ListParagraph"/>
        <w:numPr>
          <w:ilvl w:val="0"/>
          <w:numId w:val="8"/>
        </w:numPr>
        <w:rPr>
          <w:rStyle w:val="Strong"/>
          <w:rFonts w:ascii="Times New Roman" w:hAnsi="Times New Roman" w:cs="Times New Roman"/>
          <w:b w:val="0"/>
          <w:bCs w:val="0"/>
          <w:sz w:val="24"/>
          <w:szCs w:val="24"/>
        </w:rPr>
      </w:pPr>
      <w:r w:rsidRPr="00B61A7A">
        <w:rPr>
          <w:rStyle w:val="Strong"/>
          <w:rFonts w:ascii="Times New Roman" w:hAnsi="Times New Roman" w:cs="Times New Roman"/>
          <w:b w:val="0"/>
          <w:bCs w:val="0"/>
          <w:sz w:val="24"/>
          <w:szCs w:val="24"/>
        </w:rPr>
        <w:t>When the decision is approved after credit underwriting then the credit card is issued and an account is setup and the cardholder can use it for future purchases up to credit limit.</w:t>
      </w:r>
    </w:p>
    <w:p w14:paraId="3920703E" w14:textId="2C7EDEC7" w:rsidR="0023685D" w:rsidRPr="008A52C2" w:rsidRDefault="0023685D" w:rsidP="00B61A7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8A52C2">
        <w:rPr>
          <w:rFonts w:ascii="Times New Roman" w:eastAsia="Times New Roman" w:hAnsi="Times New Roman" w:cs="Times New Roman"/>
          <w:b/>
          <w:bCs/>
          <w:kern w:val="0"/>
          <w:sz w:val="28"/>
          <w:szCs w:val="28"/>
          <w:u w:val="single"/>
          <w:lang w:eastAsia="en-IN"/>
          <w14:ligatures w14:val="none"/>
        </w:rPr>
        <w:t>Credit Card processing and payment networks</w:t>
      </w:r>
    </w:p>
    <w:p w14:paraId="15315DA9" w14:textId="6D71A9DE" w:rsidR="00B61A7A" w:rsidRPr="008A52C2" w:rsidRDefault="00B61A7A" w:rsidP="008A52C2">
      <w:pPr>
        <w:pStyle w:val="ListParagraph"/>
        <w:numPr>
          <w:ilvl w:val="0"/>
          <w:numId w:val="8"/>
        </w:numPr>
        <w:spacing w:before="100" w:beforeAutospacing="1" w:after="100" w:afterAutospacing="1" w:line="240" w:lineRule="auto"/>
        <w:rPr>
          <w:rFonts w:ascii="Times New Roman" w:hAnsi="Times New Roman" w:cs="Times New Roman"/>
          <w:color w:val="0D0D0D" w:themeColor="text1" w:themeTint="F2"/>
          <w:sz w:val="24"/>
          <w:szCs w:val="24"/>
          <w:shd w:val="clear" w:color="auto" w:fill="FFFFFF"/>
        </w:rPr>
      </w:pPr>
      <w:r w:rsidRPr="008A52C2">
        <w:rPr>
          <w:rFonts w:ascii="Times New Roman" w:hAnsi="Times New Roman" w:cs="Times New Roman"/>
          <w:color w:val="0D0D0D" w:themeColor="text1" w:themeTint="F2"/>
          <w:sz w:val="24"/>
          <w:szCs w:val="24"/>
          <w:shd w:val="clear" w:color="auto" w:fill="FFFFFF"/>
        </w:rPr>
        <w:t>In the US, the four major card networks are familiar names: </w:t>
      </w:r>
      <w:r w:rsidRPr="008A52C2">
        <w:rPr>
          <w:rStyle w:val="Strong"/>
          <w:rFonts w:ascii="Times New Roman" w:hAnsi="Times New Roman" w:cs="Times New Roman"/>
          <w:color w:val="0D0D0D" w:themeColor="text1" w:themeTint="F2"/>
          <w:sz w:val="24"/>
          <w:szCs w:val="24"/>
        </w:rPr>
        <w:t>Visa, Mastercard, American Express, and Discover</w:t>
      </w:r>
      <w:r w:rsidRPr="008A52C2">
        <w:rPr>
          <w:rFonts w:ascii="Times New Roman" w:hAnsi="Times New Roman" w:cs="Times New Roman"/>
          <w:color w:val="0D0D0D" w:themeColor="text1" w:themeTint="F2"/>
          <w:sz w:val="24"/>
          <w:szCs w:val="24"/>
          <w:shd w:val="clear" w:color="auto" w:fill="FFFFFF"/>
        </w:rPr>
        <w:t>. Of these, Visa and Mastercard – which, collectively, lay claim to around 87% of the global credit card market share – are ‘open’ networks, while American Express and Discover are ‘closed’ networks.</w:t>
      </w:r>
    </w:p>
    <w:p w14:paraId="74455105" w14:textId="442B7C54" w:rsidR="0023685D" w:rsidRPr="008A52C2" w:rsidRDefault="0023685D" w:rsidP="008A52C2">
      <w:pPr>
        <w:pStyle w:val="ListParagraph"/>
        <w:numPr>
          <w:ilvl w:val="0"/>
          <w:numId w:val="8"/>
        </w:numPr>
        <w:spacing w:before="100" w:beforeAutospacing="1" w:after="100" w:afterAutospacing="1" w:line="240" w:lineRule="auto"/>
        <w:rPr>
          <w:rFonts w:ascii="Times New Roman" w:hAnsi="Times New Roman" w:cs="Times New Roman"/>
          <w:color w:val="272932"/>
          <w:sz w:val="24"/>
          <w:szCs w:val="24"/>
          <w:shd w:val="clear" w:color="auto" w:fill="FFFFFF"/>
        </w:rPr>
      </w:pPr>
      <w:r w:rsidRPr="008A52C2">
        <w:rPr>
          <w:rFonts w:ascii="Times New Roman" w:hAnsi="Times New Roman" w:cs="Times New Roman"/>
          <w:color w:val="272932"/>
          <w:sz w:val="24"/>
          <w:szCs w:val="24"/>
          <w:shd w:val="clear" w:color="auto" w:fill="FFFFFF"/>
        </w:rPr>
        <w:t>Peer-to-peer (P2P) payment networks enable businesses and individuals to transact</w:t>
      </w:r>
      <w:r w:rsidRPr="008A52C2">
        <w:rPr>
          <w:rFonts w:ascii="Times New Roman" w:hAnsi="Times New Roman" w:cs="Times New Roman"/>
          <w:color w:val="272932"/>
          <w:sz w:val="24"/>
          <w:szCs w:val="24"/>
          <w:shd w:val="clear" w:color="auto" w:fill="FFFFFF"/>
        </w:rPr>
        <w:t xml:space="preserve"> </w:t>
      </w:r>
      <w:r w:rsidRPr="008A52C2">
        <w:rPr>
          <w:rFonts w:ascii="Times New Roman" w:hAnsi="Times New Roman" w:cs="Times New Roman"/>
          <w:color w:val="272932"/>
          <w:sz w:val="24"/>
          <w:szCs w:val="24"/>
          <w:shd w:val="clear" w:color="auto" w:fill="FFFFFF"/>
        </w:rPr>
        <w:t>electronically send funds to each other</w:t>
      </w:r>
      <w:r w:rsidRPr="008A52C2">
        <w:rPr>
          <w:rFonts w:ascii="Times New Roman" w:hAnsi="Times New Roman" w:cs="Times New Roman"/>
          <w:color w:val="272932"/>
          <w:sz w:val="24"/>
          <w:szCs w:val="24"/>
          <w:shd w:val="clear" w:color="auto" w:fill="FFFFFF"/>
        </w:rPr>
        <w:t>.</w:t>
      </w:r>
    </w:p>
    <w:p w14:paraId="0AD071B3" w14:textId="6FC93A02" w:rsidR="0023685D" w:rsidRPr="008A52C2" w:rsidRDefault="008A52C2" w:rsidP="008A52C2">
      <w:pPr>
        <w:pStyle w:val="ListParagraph"/>
        <w:numPr>
          <w:ilvl w:val="0"/>
          <w:numId w:val="8"/>
        </w:numPr>
        <w:spacing w:before="100" w:beforeAutospacing="1" w:after="100" w:afterAutospacing="1" w:line="240" w:lineRule="auto"/>
        <w:rPr>
          <w:rFonts w:ascii="Times New Roman" w:hAnsi="Times New Roman" w:cs="Times New Roman"/>
          <w:color w:val="272932"/>
          <w:sz w:val="24"/>
          <w:szCs w:val="24"/>
          <w:shd w:val="clear" w:color="auto" w:fill="FFFFFF"/>
        </w:rPr>
      </w:pPr>
      <w:r>
        <w:rPr>
          <w:rFonts w:ascii="Times New Roman" w:hAnsi="Times New Roman" w:cs="Times New Roman"/>
          <w:color w:val="272932"/>
          <w:sz w:val="24"/>
          <w:szCs w:val="24"/>
          <w:shd w:val="clear" w:color="auto" w:fill="FFFFFF"/>
        </w:rPr>
        <w:t>P</w:t>
      </w:r>
      <w:r w:rsidR="0023685D" w:rsidRPr="008A52C2">
        <w:rPr>
          <w:rFonts w:ascii="Times New Roman" w:hAnsi="Times New Roman" w:cs="Times New Roman"/>
          <w:color w:val="272932"/>
          <w:sz w:val="24"/>
          <w:szCs w:val="24"/>
          <w:shd w:val="clear" w:color="auto" w:fill="FFFFFF"/>
        </w:rPr>
        <w:t>ayment networks such as Visa or Mastercard act as intermediaries: facilitating transactions between cardholders, merchants, and both the issuing and acquiring bank.</w:t>
      </w:r>
    </w:p>
    <w:p w14:paraId="38797859" w14:textId="0C91F66D" w:rsidR="008A52C2" w:rsidRPr="008A52C2" w:rsidRDefault="008A52C2" w:rsidP="008A52C2">
      <w:pPr>
        <w:pStyle w:val="ListParagraph"/>
        <w:numPr>
          <w:ilvl w:val="0"/>
          <w:numId w:val="8"/>
        </w:numPr>
        <w:spacing w:before="100" w:beforeAutospacing="1" w:after="100" w:afterAutospacing="1" w:line="240" w:lineRule="auto"/>
        <w:rPr>
          <w:rFonts w:ascii="Times New Roman" w:hAnsi="Times New Roman" w:cs="Times New Roman"/>
          <w:color w:val="272932"/>
          <w:sz w:val="24"/>
          <w:szCs w:val="24"/>
          <w:shd w:val="clear" w:color="auto" w:fill="FFFFFF"/>
        </w:rPr>
      </w:pPr>
      <w:r w:rsidRPr="008A52C2">
        <w:rPr>
          <w:rFonts w:ascii="Times New Roman" w:hAnsi="Times New Roman" w:cs="Times New Roman"/>
          <w:color w:val="272932"/>
          <w:sz w:val="24"/>
          <w:szCs w:val="24"/>
          <w:shd w:val="clear" w:color="auto" w:fill="FFFFFF"/>
        </w:rPr>
        <w:lastRenderedPageBreak/>
        <w:t>To make a card transaction through Visa, a customer must first obtain a payment card – be it debit, credit, or prepaid – from a Visa-affiliated financial institution, such a bank or credit union.</w:t>
      </w:r>
    </w:p>
    <w:p w14:paraId="65698356" w14:textId="77777777" w:rsidR="008A52C2" w:rsidRPr="008A52C2" w:rsidRDefault="008A52C2" w:rsidP="001A2B9B">
      <w:pPr>
        <w:pStyle w:val="ListParagraph"/>
        <w:numPr>
          <w:ilvl w:val="0"/>
          <w:numId w:val="8"/>
        </w:numPr>
        <w:spacing w:before="100" w:beforeAutospacing="1" w:after="0" w:afterAutospacing="1" w:line="240" w:lineRule="auto"/>
        <w:rPr>
          <w:rFonts w:ascii="Times New Roman" w:eastAsia="Times New Roman" w:hAnsi="Times New Roman" w:cs="Times New Roman"/>
          <w:kern w:val="0"/>
          <w:sz w:val="24"/>
          <w:szCs w:val="24"/>
          <w:lang w:eastAsia="en-IN"/>
          <w14:ligatures w14:val="none"/>
        </w:rPr>
      </w:pPr>
      <w:r w:rsidRPr="008A52C2">
        <w:rPr>
          <w:rFonts w:ascii="Times New Roman" w:hAnsi="Times New Roman" w:cs="Times New Roman"/>
          <w:color w:val="272932"/>
          <w:sz w:val="24"/>
          <w:szCs w:val="24"/>
          <w:shd w:val="clear" w:color="auto" w:fill="FFFFFF"/>
        </w:rPr>
        <w:t>The processing of credit card is done as follows:</w:t>
      </w:r>
    </w:p>
    <w:p w14:paraId="134271C6" w14:textId="77777777" w:rsidR="008A52C2" w:rsidRDefault="008A52C2" w:rsidP="008A52C2">
      <w:pPr>
        <w:pStyle w:val="ListParagraph"/>
        <w:spacing w:before="100" w:beforeAutospacing="1" w:after="100" w:afterAutospacing="1" w:line="240" w:lineRule="auto"/>
        <w:ind w:left="1077"/>
        <w:rPr>
          <w:rFonts w:ascii="Times New Roman" w:eastAsia="Times New Roman" w:hAnsi="Times New Roman" w:cs="Times New Roman"/>
          <w:kern w:val="0"/>
          <w:sz w:val="24"/>
          <w:szCs w:val="24"/>
          <w:lang w:eastAsia="en-IN"/>
          <w14:ligatures w14:val="none"/>
        </w:rPr>
      </w:pPr>
      <w:r w:rsidRPr="008A52C2">
        <w:rPr>
          <w:rFonts w:ascii="Times New Roman" w:eastAsia="Times New Roman" w:hAnsi="Times New Roman" w:cs="Times New Roman"/>
          <w:kern w:val="0"/>
          <w:sz w:val="24"/>
          <w:szCs w:val="24"/>
          <w:lang w:eastAsia="en-IN"/>
          <w14:ligatures w14:val="none"/>
        </w:rPr>
        <w:t xml:space="preserve"> </w:t>
      </w:r>
      <w:r w:rsidRPr="008A52C2">
        <w:rPr>
          <w:rFonts w:ascii="Times New Roman" w:eastAsia="Times New Roman" w:hAnsi="Times New Roman" w:cs="Times New Roman"/>
          <w:b/>
          <w:bCs/>
          <w:kern w:val="0"/>
          <w:sz w:val="24"/>
          <w:szCs w:val="24"/>
          <w:lang w:eastAsia="en-IN"/>
          <w14:ligatures w14:val="none"/>
        </w:rPr>
        <w:t>Transaction Initiation</w:t>
      </w:r>
      <w:r w:rsidRPr="008A52C2">
        <w:rPr>
          <w:rFonts w:ascii="Times New Roman" w:eastAsia="Times New Roman" w:hAnsi="Times New Roman" w:cs="Times New Roman"/>
          <w:kern w:val="0"/>
          <w:sz w:val="24"/>
          <w:szCs w:val="24"/>
          <w:lang w:eastAsia="en-IN"/>
          <w14:ligatures w14:val="none"/>
        </w:rPr>
        <w:t>: When a cardholder makes a purchase, the merchant's point-of-sale (POS) system or online payment gateway sends the transaction details to the payment network.</w:t>
      </w:r>
    </w:p>
    <w:p w14:paraId="5754BB62" w14:textId="77777777" w:rsidR="008A52C2" w:rsidRDefault="008A52C2" w:rsidP="008A52C2">
      <w:pPr>
        <w:pStyle w:val="ListParagraph"/>
        <w:spacing w:before="100" w:beforeAutospacing="1" w:after="100" w:afterAutospacing="1" w:line="240" w:lineRule="auto"/>
        <w:ind w:left="1077"/>
        <w:rPr>
          <w:rFonts w:ascii="Times New Roman" w:eastAsia="Times New Roman" w:hAnsi="Times New Roman" w:cs="Times New Roman"/>
          <w:kern w:val="0"/>
          <w:sz w:val="24"/>
          <w:szCs w:val="24"/>
          <w:lang w:eastAsia="en-IN"/>
          <w14:ligatures w14:val="none"/>
        </w:rPr>
      </w:pPr>
      <w:r w:rsidRPr="008A52C2">
        <w:rPr>
          <w:rFonts w:ascii="Times New Roman" w:eastAsia="Times New Roman" w:hAnsi="Times New Roman" w:cs="Times New Roman"/>
          <w:kern w:val="0"/>
          <w:sz w:val="24"/>
          <w:szCs w:val="24"/>
          <w:lang w:eastAsia="en-IN"/>
          <w14:ligatures w14:val="none"/>
        </w:rPr>
        <w:t xml:space="preserve"> </w:t>
      </w:r>
      <w:r w:rsidRPr="008A52C2">
        <w:rPr>
          <w:rFonts w:ascii="Times New Roman" w:eastAsia="Times New Roman" w:hAnsi="Times New Roman" w:cs="Times New Roman"/>
          <w:b/>
          <w:bCs/>
          <w:kern w:val="0"/>
          <w:sz w:val="24"/>
          <w:szCs w:val="24"/>
          <w:lang w:eastAsia="en-IN"/>
          <w14:ligatures w14:val="none"/>
        </w:rPr>
        <w:t>Authorization</w:t>
      </w:r>
      <w:r w:rsidRPr="008A52C2">
        <w:rPr>
          <w:rFonts w:ascii="Times New Roman" w:eastAsia="Times New Roman" w:hAnsi="Times New Roman" w:cs="Times New Roman"/>
          <w:kern w:val="0"/>
          <w:sz w:val="24"/>
          <w:szCs w:val="24"/>
          <w:lang w:eastAsia="en-IN"/>
          <w14:ligatures w14:val="none"/>
        </w:rPr>
        <w:t>: The payment network routes the transaction to the cardholder’s issuing bank to verify that sufficient funds or credit is available. The issuing bank approves or declines the transaction.</w:t>
      </w:r>
    </w:p>
    <w:p w14:paraId="5CA5EFDB" w14:textId="77777777" w:rsidR="008A52C2" w:rsidRDefault="008A52C2" w:rsidP="008A52C2">
      <w:pPr>
        <w:pStyle w:val="ListParagraph"/>
        <w:spacing w:before="100" w:beforeAutospacing="1" w:after="100" w:afterAutospacing="1" w:line="240" w:lineRule="auto"/>
        <w:ind w:left="1077"/>
        <w:rPr>
          <w:rFonts w:ascii="Times New Roman" w:eastAsia="Times New Roman" w:hAnsi="Times New Roman" w:cs="Times New Roman"/>
          <w:kern w:val="0"/>
          <w:sz w:val="24"/>
          <w:szCs w:val="24"/>
          <w:lang w:eastAsia="en-IN"/>
          <w14:ligatures w14:val="none"/>
        </w:rPr>
      </w:pPr>
      <w:r w:rsidRPr="008A52C2">
        <w:rPr>
          <w:rFonts w:ascii="Times New Roman" w:eastAsia="Times New Roman" w:hAnsi="Times New Roman" w:cs="Times New Roman"/>
          <w:kern w:val="0"/>
          <w:sz w:val="24"/>
          <w:szCs w:val="24"/>
          <w:lang w:eastAsia="en-IN"/>
          <w14:ligatures w14:val="none"/>
        </w:rPr>
        <w:t xml:space="preserve"> </w:t>
      </w:r>
      <w:r w:rsidRPr="008A52C2">
        <w:rPr>
          <w:rFonts w:ascii="Times New Roman" w:eastAsia="Times New Roman" w:hAnsi="Times New Roman" w:cs="Times New Roman"/>
          <w:b/>
          <w:bCs/>
          <w:kern w:val="0"/>
          <w:sz w:val="24"/>
          <w:szCs w:val="24"/>
          <w:lang w:eastAsia="en-IN"/>
          <w14:ligatures w14:val="none"/>
        </w:rPr>
        <w:t>Approval/Decline</w:t>
      </w:r>
      <w:r w:rsidRPr="008A52C2">
        <w:rPr>
          <w:rFonts w:ascii="Times New Roman" w:eastAsia="Times New Roman" w:hAnsi="Times New Roman" w:cs="Times New Roman"/>
          <w:kern w:val="0"/>
          <w:sz w:val="24"/>
          <w:szCs w:val="24"/>
          <w:lang w:eastAsia="en-IN"/>
          <w14:ligatures w14:val="none"/>
        </w:rPr>
        <w:t>: The authorization response (approval or decline) is sent back through the payment network to the merchant.</w:t>
      </w:r>
    </w:p>
    <w:p w14:paraId="2FA88641" w14:textId="77777777" w:rsidR="008A52C2" w:rsidRDefault="008A52C2" w:rsidP="008A52C2">
      <w:pPr>
        <w:pStyle w:val="ListParagraph"/>
        <w:spacing w:before="100" w:beforeAutospacing="1" w:after="100" w:afterAutospacing="1" w:line="240" w:lineRule="auto"/>
        <w:ind w:left="1077"/>
        <w:rPr>
          <w:rFonts w:ascii="Times New Roman" w:eastAsia="Times New Roman" w:hAnsi="Times New Roman" w:cs="Times New Roman"/>
          <w:kern w:val="0"/>
          <w:sz w:val="24"/>
          <w:szCs w:val="24"/>
          <w:lang w:eastAsia="en-IN"/>
          <w14:ligatures w14:val="none"/>
        </w:rPr>
      </w:pPr>
      <w:r w:rsidRPr="008A52C2">
        <w:rPr>
          <w:rFonts w:ascii="Times New Roman" w:eastAsia="Times New Roman" w:hAnsi="Times New Roman" w:cs="Times New Roman"/>
          <w:kern w:val="0"/>
          <w:sz w:val="24"/>
          <w:szCs w:val="24"/>
          <w:lang w:eastAsia="en-IN"/>
          <w14:ligatures w14:val="none"/>
        </w:rPr>
        <w:t xml:space="preserve"> </w:t>
      </w:r>
      <w:r w:rsidRPr="008A52C2">
        <w:rPr>
          <w:rFonts w:ascii="Times New Roman" w:eastAsia="Times New Roman" w:hAnsi="Times New Roman" w:cs="Times New Roman"/>
          <w:b/>
          <w:bCs/>
          <w:kern w:val="0"/>
          <w:sz w:val="24"/>
          <w:szCs w:val="24"/>
          <w:lang w:eastAsia="en-IN"/>
          <w14:ligatures w14:val="none"/>
        </w:rPr>
        <w:t>Clearing and Settlement</w:t>
      </w:r>
      <w:r w:rsidRPr="008A52C2">
        <w:rPr>
          <w:rFonts w:ascii="Times New Roman" w:eastAsia="Times New Roman" w:hAnsi="Times New Roman" w:cs="Times New Roman"/>
          <w:kern w:val="0"/>
          <w:sz w:val="24"/>
          <w:szCs w:val="24"/>
          <w:lang w:eastAsia="en-IN"/>
          <w14:ligatures w14:val="none"/>
        </w:rPr>
        <w:t>: Approved transactions are cleared and settled, meaning the funds are transferred from the cardholder’s bank to the merchant’s bank. This process typically takes one to three business days.</w:t>
      </w:r>
    </w:p>
    <w:p w14:paraId="23DF6859" w14:textId="56CA72F2" w:rsidR="008A52C2" w:rsidRPr="00A569D4" w:rsidRDefault="008A52C2" w:rsidP="008A52C2">
      <w:pPr>
        <w:pStyle w:val="ListParagraph"/>
        <w:spacing w:before="100" w:beforeAutospacing="1" w:after="100" w:afterAutospacing="1" w:line="240" w:lineRule="auto"/>
        <w:ind w:left="1077"/>
        <w:rPr>
          <w:rFonts w:ascii="Times New Roman" w:eastAsia="Times New Roman" w:hAnsi="Times New Roman" w:cs="Times New Roman"/>
          <w:kern w:val="0"/>
          <w:sz w:val="24"/>
          <w:szCs w:val="24"/>
          <w:lang w:eastAsia="en-IN"/>
          <w14:ligatures w14:val="none"/>
        </w:rPr>
      </w:pPr>
      <w:r w:rsidRPr="008A52C2">
        <w:rPr>
          <w:rFonts w:ascii="Times New Roman" w:eastAsia="Times New Roman" w:hAnsi="Times New Roman" w:cs="Times New Roman"/>
          <w:kern w:val="0"/>
          <w:sz w:val="24"/>
          <w:szCs w:val="24"/>
          <w:lang w:eastAsia="en-IN"/>
          <w14:ligatures w14:val="none"/>
        </w:rPr>
        <w:t xml:space="preserve"> </w:t>
      </w:r>
      <w:r w:rsidRPr="008A52C2">
        <w:rPr>
          <w:rFonts w:ascii="Times New Roman" w:eastAsia="Times New Roman" w:hAnsi="Times New Roman" w:cs="Times New Roman"/>
          <w:b/>
          <w:bCs/>
          <w:kern w:val="0"/>
          <w:sz w:val="24"/>
          <w:szCs w:val="24"/>
          <w:lang w:eastAsia="en-IN"/>
          <w14:ligatures w14:val="none"/>
        </w:rPr>
        <w:t>Fees</w:t>
      </w:r>
      <w:r w:rsidRPr="008A52C2">
        <w:rPr>
          <w:rFonts w:ascii="Times New Roman" w:eastAsia="Times New Roman" w:hAnsi="Times New Roman" w:cs="Times New Roman"/>
          <w:kern w:val="0"/>
          <w:sz w:val="24"/>
          <w:szCs w:val="24"/>
          <w:lang w:eastAsia="en-IN"/>
          <w14:ligatures w14:val="none"/>
        </w:rPr>
        <w:t>: Various fees are involved, including interchange fees (paid by the merchant to the card issuer), network fees (paid to the payment network), and processing fees (paid to the payment processor).</w:t>
      </w:r>
    </w:p>
    <w:tbl>
      <w:tblPr>
        <w:tblpPr w:leftFromText="180" w:rightFromText="180" w:vertAnchor="text" w:tblpY="141"/>
        <w:tblW w:w="3501" w:type="dxa"/>
        <w:tblLook w:val="04A0" w:firstRow="1" w:lastRow="0" w:firstColumn="1" w:lastColumn="0" w:noHBand="0" w:noVBand="1"/>
      </w:tblPr>
      <w:tblGrid>
        <w:gridCol w:w="1234"/>
        <w:gridCol w:w="2267"/>
      </w:tblGrid>
      <w:tr w:rsidR="003A11FD" w:rsidRPr="003A11FD" w14:paraId="4B957409" w14:textId="77777777" w:rsidTr="003A11FD">
        <w:trPr>
          <w:trHeight w:val="520"/>
        </w:trPr>
        <w:tc>
          <w:tcPr>
            <w:tcW w:w="12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FCCBF" w14:textId="77777777" w:rsidR="003A11FD" w:rsidRPr="003A11FD" w:rsidRDefault="003A11FD" w:rsidP="003A11FD">
            <w:pPr>
              <w:spacing w:after="0" w:line="240" w:lineRule="auto"/>
              <w:jc w:val="center"/>
              <w:rPr>
                <w:rFonts w:ascii="Calibri" w:eastAsia="Times New Roman" w:hAnsi="Calibri" w:cs="Calibri"/>
                <w:b/>
                <w:bCs/>
                <w:color w:val="000000"/>
                <w:kern w:val="0"/>
                <w:lang w:eastAsia="en-IN"/>
                <w14:ligatures w14:val="none"/>
              </w:rPr>
            </w:pPr>
            <w:r w:rsidRPr="003A11FD">
              <w:rPr>
                <w:rFonts w:ascii="Calibri" w:eastAsia="Times New Roman" w:hAnsi="Calibri" w:cs="Calibri"/>
                <w:b/>
                <w:bCs/>
                <w:color w:val="000000"/>
                <w:kern w:val="0"/>
                <w:lang w:eastAsia="en-IN"/>
                <w14:ligatures w14:val="none"/>
              </w:rPr>
              <w:t>Year</w:t>
            </w:r>
          </w:p>
        </w:tc>
        <w:tc>
          <w:tcPr>
            <w:tcW w:w="2267" w:type="dxa"/>
            <w:tcBorders>
              <w:top w:val="single" w:sz="4" w:space="0" w:color="auto"/>
              <w:left w:val="nil"/>
              <w:bottom w:val="single" w:sz="4" w:space="0" w:color="auto"/>
              <w:right w:val="single" w:sz="4" w:space="0" w:color="auto"/>
            </w:tcBorders>
            <w:shd w:val="clear" w:color="auto" w:fill="auto"/>
            <w:vAlign w:val="center"/>
            <w:hideMark/>
          </w:tcPr>
          <w:p w14:paraId="6B50E639" w14:textId="77777777" w:rsidR="003A11FD" w:rsidRPr="003A11FD" w:rsidRDefault="003A11FD" w:rsidP="003A11FD">
            <w:pPr>
              <w:spacing w:after="0" w:line="240" w:lineRule="auto"/>
              <w:jc w:val="center"/>
              <w:rPr>
                <w:rFonts w:ascii="Calibri" w:eastAsia="Times New Roman" w:hAnsi="Calibri" w:cs="Calibri"/>
                <w:b/>
                <w:bCs/>
                <w:color w:val="000000"/>
                <w:kern w:val="0"/>
                <w:lang w:val="en-US" w:eastAsia="en-IN"/>
                <w14:ligatures w14:val="none"/>
              </w:rPr>
            </w:pPr>
            <w:r w:rsidRPr="003A11FD">
              <w:rPr>
                <w:rFonts w:ascii="Calibri" w:eastAsia="Times New Roman" w:hAnsi="Calibri" w:cs="Calibri"/>
                <w:b/>
                <w:bCs/>
                <w:color w:val="000000"/>
                <w:kern w:val="0"/>
                <w:lang w:val="en-US" w:eastAsia="en-IN"/>
                <w14:ligatures w14:val="none"/>
              </w:rPr>
              <w:t>Small Business credit condition</w:t>
            </w:r>
          </w:p>
          <w:p w14:paraId="648E8BC8" w14:textId="539A8E46" w:rsidR="003A11FD" w:rsidRPr="003A11FD" w:rsidRDefault="003A11FD" w:rsidP="003A11FD">
            <w:pPr>
              <w:spacing w:after="0" w:line="240" w:lineRule="auto"/>
              <w:jc w:val="center"/>
              <w:rPr>
                <w:rFonts w:ascii="Calibri" w:eastAsia="Times New Roman" w:hAnsi="Calibri" w:cs="Calibri"/>
                <w:b/>
                <w:bCs/>
                <w:color w:val="000000"/>
                <w:kern w:val="0"/>
                <w:lang w:eastAsia="en-IN"/>
                <w14:ligatures w14:val="none"/>
              </w:rPr>
            </w:pPr>
            <w:r w:rsidRPr="003A11FD">
              <w:rPr>
                <w:rFonts w:ascii="Calibri" w:eastAsia="Times New Roman" w:hAnsi="Calibri" w:cs="Calibri"/>
                <w:b/>
                <w:bCs/>
                <w:color w:val="000000"/>
                <w:kern w:val="0"/>
                <w:lang w:eastAsia="en-IN"/>
                <w14:ligatures w14:val="none"/>
              </w:rPr>
              <w:t xml:space="preserve"> (%)</w:t>
            </w:r>
          </w:p>
        </w:tc>
      </w:tr>
      <w:tr w:rsidR="003A11FD" w:rsidRPr="003A11FD" w14:paraId="07DC788F" w14:textId="77777777" w:rsidTr="003A11FD">
        <w:trPr>
          <w:trHeight w:val="260"/>
        </w:trPr>
        <w:tc>
          <w:tcPr>
            <w:tcW w:w="1234" w:type="dxa"/>
            <w:tcBorders>
              <w:top w:val="nil"/>
              <w:left w:val="single" w:sz="4" w:space="0" w:color="auto"/>
              <w:bottom w:val="single" w:sz="4" w:space="0" w:color="auto"/>
              <w:right w:val="single" w:sz="4" w:space="0" w:color="auto"/>
            </w:tcBorders>
            <w:shd w:val="clear" w:color="auto" w:fill="auto"/>
            <w:vAlign w:val="center"/>
            <w:hideMark/>
          </w:tcPr>
          <w:p w14:paraId="3F916B31"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2017</w:t>
            </w:r>
          </w:p>
        </w:tc>
        <w:tc>
          <w:tcPr>
            <w:tcW w:w="2267" w:type="dxa"/>
            <w:tcBorders>
              <w:top w:val="nil"/>
              <w:left w:val="nil"/>
              <w:bottom w:val="single" w:sz="4" w:space="0" w:color="auto"/>
              <w:right w:val="single" w:sz="4" w:space="0" w:color="auto"/>
            </w:tcBorders>
            <w:shd w:val="clear" w:color="auto" w:fill="auto"/>
            <w:vAlign w:val="center"/>
            <w:hideMark/>
          </w:tcPr>
          <w:p w14:paraId="48C9FC2F"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4</w:t>
            </w:r>
          </w:p>
        </w:tc>
      </w:tr>
      <w:tr w:rsidR="003A11FD" w:rsidRPr="003A11FD" w14:paraId="0EF834DB" w14:textId="77777777" w:rsidTr="003A11FD">
        <w:trPr>
          <w:trHeight w:val="260"/>
        </w:trPr>
        <w:tc>
          <w:tcPr>
            <w:tcW w:w="1234" w:type="dxa"/>
            <w:tcBorders>
              <w:top w:val="nil"/>
              <w:left w:val="single" w:sz="4" w:space="0" w:color="auto"/>
              <w:bottom w:val="single" w:sz="4" w:space="0" w:color="auto"/>
              <w:right w:val="single" w:sz="4" w:space="0" w:color="auto"/>
            </w:tcBorders>
            <w:shd w:val="clear" w:color="auto" w:fill="auto"/>
            <w:vAlign w:val="center"/>
            <w:hideMark/>
          </w:tcPr>
          <w:p w14:paraId="3009C57D"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2018</w:t>
            </w:r>
          </w:p>
        </w:tc>
        <w:tc>
          <w:tcPr>
            <w:tcW w:w="2267" w:type="dxa"/>
            <w:tcBorders>
              <w:top w:val="nil"/>
              <w:left w:val="nil"/>
              <w:bottom w:val="single" w:sz="4" w:space="0" w:color="auto"/>
              <w:right w:val="single" w:sz="4" w:space="0" w:color="auto"/>
            </w:tcBorders>
            <w:shd w:val="clear" w:color="auto" w:fill="auto"/>
            <w:vAlign w:val="center"/>
            <w:hideMark/>
          </w:tcPr>
          <w:p w14:paraId="01EA2774"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4</w:t>
            </w:r>
          </w:p>
        </w:tc>
      </w:tr>
      <w:tr w:rsidR="003A11FD" w:rsidRPr="003A11FD" w14:paraId="3B613726" w14:textId="77777777" w:rsidTr="003A11FD">
        <w:trPr>
          <w:trHeight w:val="260"/>
        </w:trPr>
        <w:tc>
          <w:tcPr>
            <w:tcW w:w="1234" w:type="dxa"/>
            <w:tcBorders>
              <w:top w:val="nil"/>
              <w:left w:val="single" w:sz="4" w:space="0" w:color="auto"/>
              <w:bottom w:val="single" w:sz="4" w:space="0" w:color="auto"/>
              <w:right w:val="single" w:sz="4" w:space="0" w:color="auto"/>
            </w:tcBorders>
            <w:shd w:val="clear" w:color="auto" w:fill="auto"/>
            <w:vAlign w:val="center"/>
            <w:hideMark/>
          </w:tcPr>
          <w:p w14:paraId="63107360"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2019</w:t>
            </w:r>
          </w:p>
        </w:tc>
        <w:tc>
          <w:tcPr>
            <w:tcW w:w="2267" w:type="dxa"/>
            <w:tcBorders>
              <w:top w:val="nil"/>
              <w:left w:val="nil"/>
              <w:bottom w:val="single" w:sz="4" w:space="0" w:color="auto"/>
              <w:right w:val="single" w:sz="4" w:space="0" w:color="auto"/>
            </w:tcBorders>
            <w:shd w:val="clear" w:color="auto" w:fill="auto"/>
            <w:vAlign w:val="center"/>
            <w:hideMark/>
          </w:tcPr>
          <w:p w14:paraId="0927151A"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4</w:t>
            </w:r>
          </w:p>
        </w:tc>
      </w:tr>
      <w:tr w:rsidR="003A11FD" w:rsidRPr="003A11FD" w14:paraId="47D025B5" w14:textId="77777777" w:rsidTr="003A11FD">
        <w:trPr>
          <w:trHeight w:val="260"/>
        </w:trPr>
        <w:tc>
          <w:tcPr>
            <w:tcW w:w="1234" w:type="dxa"/>
            <w:tcBorders>
              <w:top w:val="nil"/>
              <w:left w:val="single" w:sz="4" w:space="0" w:color="auto"/>
              <w:bottom w:val="single" w:sz="4" w:space="0" w:color="auto"/>
              <w:right w:val="single" w:sz="4" w:space="0" w:color="auto"/>
            </w:tcBorders>
            <w:shd w:val="clear" w:color="auto" w:fill="auto"/>
            <w:vAlign w:val="center"/>
            <w:hideMark/>
          </w:tcPr>
          <w:p w14:paraId="1B8D8932"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2020</w:t>
            </w:r>
          </w:p>
        </w:tc>
        <w:tc>
          <w:tcPr>
            <w:tcW w:w="2267" w:type="dxa"/>
            <w:tcBorders>
              <w:top w:val="nil"/>
              <w:left w:val="nil"/>
              <w:bottom w:val="single" w:sz="4" w:space="0" w:color="auto"/>
              <w:right w:val="single" w:sz="4" w:space="0" w:color="auto"/>
            </w:tcBorders>
            <w:shd w:val="clear" w:color="auto" w:fill="auto"/>
            <w:vAlign w:val="center"/>
            <w:hideMark/>
          </w:tcPr>
          <w:p w14:paraId="1FD4F538"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76</w:t>
            </w:r>
          </w:p>
        </w:tc>
      </w:tr>
      <w:tr w:rsidR="003A11FD" w:rsidRPr="003A11FD" w14:paraId="54FDAA94" w14:textId="77777777" w:rsidTr="003A11FD">
        <w:trPr>
          <w:trHeight w:val="260"/>
        </w:trPr>
        <w:tc>
          <w:tcPr>
            <w:tcW w:w="1234" w:type="dxa"/>
            <w:tcBorders>
              <w:top w:val="nil"/>
              <w:left w:val="single" w:sz="4" w:space="0" w:color="auto"/>
              <w:bottom w:val="single" w:sz="4" w:space="0" w:color="auto"/>
              <w:right w:val="single" w:sz="4" w:space="0" w:color="auto"/>
            </w:tcBorders>
            <w:shd w:val="clear" w:color="auto" w:fill="auto"/>
            <w:vAlign w:val="center"/>
            <w:hideMark/>
          </w:tcPr>
          <w:p w14:paraId="17436BB8"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2021</w:t>
            </w:r>
          </w:p>
        </w:tc>
        <w:tc>
          <w:tcPr>
            <w:tcW w:w="2267" w:type="dxa"/>
            <w:tcBorders>
              <w:top w:val="nil"/>
              <w:left w:val="nil"/>
              <w:bottom w:val="single" w:sz="4" w:space="0" w:color="auto"/>
              <w:right w:val="single" w:sz="4" w:space="0" w:color="auto"/>
            </w:tcBorders>
            <w:shd w:val="clear" w:color="auto" w:fill="auto"/>
            <w:vAlign w:val="center"/>
            <w:hideMark/>
          </w:tcPr>
          <w:p w14:paraId="108838F4" w14:textId="77777777" w:rsidR="003A11FD" w:rsidRPr="003A11FD" w:rsidRDefault="003A11FD" w:rsidP="003A11FD">
            <w:pPr>
              <w:spacing w:after="0" w:line="240" w:lineRule="auto"/>
              <w:jc w:val="right"/>
              <w:rPr>
                <w:rFonts w:ascii="Calibri" w:eastAsia="Times New Roman" w:hAnsi="Calibri" w:cs="Calibri"/>
                <w:color w:val="000000"/>
                <w:kern w:val="0"/>
                <w:lang w:eastAsia="en-IN"/>
                <w14:ligatures w14:val="none"/>
              </w:rPr>
            </w:pPr>
            <w:r w:rsidRPr="003A11FD">
              <w:rPr>
                <w:rFonts w:ascii="Calibri" w:eastAsia="Times New Roman" w:hAnsi="Calibri" w:cs="Calibri"/>
                <w:color w:val="000000"/>
                <w:kern w:val="0"/>
                <w:lang w:eastAsia="en-IN"/>
                <w14:ligatures w14:val="none"/>
              </w:rPr>
              <w:t>42</w:t>
            </w:r>
          </w:p>
        </w:tc>
      </w:tr>
    </w:tbl>
    <w:p w14:paraId="6A986557" w14:textId="77777777" w:rsidR="00A569D4" w:rsidRPr="008A52C2" w:rsidRDefault="00A569D4" w:rsidP="008A52C2">
      <w:pPr>
        <w:shd w:val="clear" w:color="auto" w:fill="FFFFFF"/>
        <w:spacing w:after="225" w:line="390" w:lineRule="atLeast"/>
        <w:ind w:left="964"/>
        <w:rPr>
          <w:rFonts w:ascii="Times New Roman" w:eastAsia="Times New Roman" w:hAnsi="Times New Roman" w:cs="Times New Roman"/>
          <w:color w:val="01011C"/>
          <w:kern w:val="0"/>
          <w:sz w:val="24"/>
          <w:szCs w:val="24"/>
          <w:lang w:eastAsia="en-IN"/>
          <w14:ligatures w14:val="none"/>
        </w:rPr>
      </w:pPr>
    </w:p>
    <w:p w14:paraId="127F05D6" w14:textId="77777777" w:rsidR="00F9552F" w:rsidRPr="00F9552F" w:rsidRDefault="00F9552F" w:rsidP="00F9552F">
      <w:pPr>
        <w:shd w:val="clear" w:color="auto" w:fill="FFFFFF"/>
        <w:spacing w:after="225" w:line="390" w:lineRule="atLeast"/>
        <w:rPr>
          <w:rFonts w:ascii="Inter V" w:eastAsia="Times New Roman" w:hAnsi="Inter V" w:cs="Times New Roman"/>
          <w:color w:val="01011C"/>
          <w:kern w:val="0"/>
          <w:sz w:val="24"/>
          <w:szCs w:val="24"/>
          <w:lang w:eastAsia="en-IN"/>
          <w14:ligatures w14:val="none"/>
        </w:rPr>
      </w:pPr>
    </w:p>
    <w:p w14:paraId="5F522545" w14:textId="77777777" w:rsidR="003A11FD" w:rsidRDefault="003A11FD" w:rsidP="00F9552F">
      <w:pPr>
        <w:rPr>
          <w:rFonts w:ascii="Times New Roman" w:hAnsi="Times New Roman" w:cs="Times New Roman"/>
          <w:sz w:val="24"/>
          <w:szCs w:val="24"/>
          <w:lang w:val="en-US"/>
        </w:rPr>
      </w:pPr>
    </w:p>
    <w:p w14:paraId="6F333368" w14:textId="77777777" w:rsidR="003A11FD" w:rsidRDefault="003A11FD" w:rsidP="00F9552F">
      <w:pPr>
        <w:rPr>
          <w:rFonts w:ascii="Times New Roman" w:hAnsi="Times New Roman" w:cs="Times New Roman"/>
          <w:sz w:val="24"/>
          <w:szCs w:val="24"/>
          <w:lang w:val="en-US"/>
        </w:rPr>
      </w:pPr>
    </w:p>
    <w:p w14:paraId="5763C13F" w14:textId="77777777" w:rsidR="003A11FD" w:rsidRDefault="003A11FD" w:rsidP="00F9552F">
      <w:pPr>
        <w:rPr>
          <w:rFonts w:ascii="Times New Roman" w:hAnsi="Times New Roman" w:cs="Times New Roman"/>
          <w:sz w:val="24"/>
          <w:szCs w:val="24"/>
          <w:lang w:val="en-US"/>
        </w:rPr>
      </w:pPr>
    </w:p>
    <w:p w14:paraId="4461D172" w14:textId="1A48013A" w:rsidR="00F9552F" w:rsidRDefault="003A11FD" w:rsidP="00F9552F">
      <w:pPr>
        <w:rPr>
          <w:rFonts w:ascii="Times New Roman" w:hAnsi="Times New Roman" w:cs="Times New Roman"/>
          <w:sz w:val="24"/>
          <w:szCs w:val="24"/>
          <w:lang w:val="en-US"/>
        </w:rPr>
      </w:pPr>
      <w:r>
        <w:rPr>
          <w:noProof/>
        </w:rPr>
        <w:drawing>
          <wp:inline distT="0" distB="0" distL="0" distR="0" wp14:anchorId="584BAB13" wp14:editId="69EEE718">
            <wp:extent cx="4572000" cy="2743200"/>
            <wp:effectExtent l="0" t="0" r="0" b="0"/>
            <wp:docPr id="1781878587" name="Chart 1">
              <a:extLst xmlns:a="http://schemas.openxmlformats.org/drawingml/2006/main">
                <a:ext uri="{FF2B5EF4-FFF2-40B4-BE49-F238E27FC236}">
                  <a16:creationId xmlns:a16="http://schemas.microsoft.com/office/drawing/2014/main" id="{712DCC58-4456-19AF-0466-D6BC3D354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AE1B55" w14:textId="77777777" w:rsidR="003A11FD" w:rsidRPr="00F9552F" w:rsidRDefault="003A11FD" w:rsidP="00F9552F">
      <w:pPr>
        <w:rPr>
          <w:rFonts w:ascii="Times New Roman" w:hAnsi="Times New Roman" w:cs="Times New Roman"/>
          <w:sz w:val="24"/>
          <w:szCs w:val="24"/>
          <w:lang w:val="en-US"/>
        </w:rPr>
      </w:pPr>
    </w:p>
    <w:sectPr w:rsidR="003A11FD" w:rsidRPr="00F95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V">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F49C1"/>
    <w:multiLevelType w:val="multilevel"/>
    <w:tmpl w:val="89028F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BC60EE5"/>
    <w:multiLevelType w:val="hybridMultilevel"/>
    <w:tmpl w:val="2B0C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A2BE9"/>
    <w:multiLevelType w:val="multilevel"/>
    <w:tmpl w:val="7096B156"/>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0329D"/>
    <w:multiLevelType w:val="hybridMultilevel"/>
    <w:tmpl w:val="DDD27F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5FF6EF8"/>
    <w:multiLevelType w:val="hybridMultilevel"/>
    <w:tmpl w:val="8C2CD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17E69"/>
    <w:multiLevelType w:val="multilevel"/>
    <w:tmpl w:val="A76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320AE"/>
    <w:multiLevelType w:val="hybridMultilevel"/>
    <w:tmpl w:val="CD9EC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5E374A"/>
    <w:multiLevelType w:val="multilevel"/>
    <w:tmpl w:val="B75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55954"/>
    <w:multiLevelType w:val="hybridMultilevel"/>
    <w:tmpl w:val="9272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826280">
    <w:abstractNumId w:val="0"/>
  </w:num>
  <w:num w:numId="2" w16cid:durableId="1407418177">
    <w:abstractNumId w:val="2"/>
  </w:num>
  <w:num w:numId="3" w16cid:durableId="1663125020">
    <w:abstractNumId w:val="5"/>
  </w:num>
  <w:num w:numId="4" w16cid:durableId="1231770971">
    <w:abstractNumId w:val="4"/>
  </w:num>
  <w:num w:numId="5" w16cid:durableId="845511375">
    <w:abstractNumId w:val="1"/>
  </w:num>
  <w:num w:numId="6" w16cid:durableId="40521135">
    <w:abstractNumId w:val="8"/>
  </w:num>
  <w:num w:numId="7" w16cid:durableId="1807967660">
    <w:abstractNumId w:val="7"/>
  </w:num>
  <w:num w:numId="8" w16cid:durableId="802775215">
    <w:abstractNumId w:val="6"/>
  </w:num>
  <w:num w:numId="9" w16cid:durableId="134952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A8"/>
    <w:rsid w:val="00001581"/>
    <w:rsid w:val="001B3FA1"/>
    <w:rsid w:val="0023685D"/>
    <w:rsid w:val="003A11FD"/>
    <w:rsid w:val="00472E3D"/>
    <w:rsid w:val="00597C43"/>
    <w:rsid w:val="008A52C2"/>
    <w:rsid w:val="00916F82"/>
    <w:rsid w:val="00A042A6"/>
    <w:rsid w:val="00A569D4"/>
    <w:rsid w:val="00B61A7A"/>
    <w:rsid w:val="00BE42A8"/>
    <w:rsid w:val="00DB2E63"/>
    <w:rsid w:val="00EA1513"/>
    <w:rsid w:val="00F9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B64C"/>
  <w15:chartTrackingRefBased/>
  <w15:docId w15:val="{C3A91F5C-52C8-45D3-9AA1-A2589452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9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z5fp">
    <w:name w:val="_28z5fp"/>
    <w:basedOn w:val="Normal"/>
    <w:rsid w:val="00BE42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28z5fp1">
    <w:name w:val="_28z5fp1"/>
    <w:basedOn w:val="DefaultParagraphFont"/>
    <w:rsid w:val="00BE42A8"/>
  </w:style>
  <w:style w:type="paragraph" w:styleId="NormalWeb">
    <w:name w:val="Normal (Web)"/>
    <w:basedOn w:val="Normal"/>
    <w:uiPriority w:val="99"/>
    <w:unhideWhenUsed/>
    <w:rsid w:val="00916F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6F82"/>
    <w:rPr>
      <w:b/>
      <w:bCs/>
    </w:rPr>
  </w:style>
  <w:style w:type="paragraph" w:styleId="ListParagraph">
    <w:name w:val="List Paragraph"/>
    <w:basedOn w:val="Normal"/>
    <w:uiPriority w:val="34"/>
    <w:qFormat/>
    <w:rsid w:val="00DB2E63"/>
    <w:pPr>
      <w:ind w:left="720"/>
      <w:contextualSpacing/>
    </w:pPr>
  </w:style>
  <w:style w:type="character" w:customStyle="1" w:styleId="publishedyear">
    <w:name w:val="publishedyear"/>
    <w:basedOn w:val="DefaultParagraphFont"/>
    <w:rsid w:val="001B3FA1"/>
  </w:style>
  <w:style w:type="character" w:styleId="Hyperlink">
    <w:name w:val="Hyperlink"/>
    <w:basedOn w:val="DefaultParagraphFont"/>
    <w:uiPriority w:val="99"/>
    <w:semiHidden/>
    <w:unhideWhenUsed/>
    <w:rsid w:val="00A569D4"/>
    <w:rPr>
      <w:color w:val="0000FF"/>
      <w:u w:val="single"/>
    </w:rPr>
  </w:style>
  <w:style w:type="character" w:customStyle="1" w:styleId="Heading3Char">
    <w:name w:val="Heading 3 Char"/>
    <w:basedOn w:val="DefaultParagraphFont"/>
    <w:link w:val="Heading3"/>
    <w:uiPriority w:val="9"/>
    <w:rsid w:val="00A569D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0850">
      <w:bodyDiv w:val="1"/>
      <w:marLeft w:val="0"/>
      <w:marRight w:val="0"/>
      <w:marTop w:val="0"/>
      <w:marBottom w:val="0"/>
      <w:divBdr>
        <w:top w:val="none" w:sz="0" w:space="0" w:color="auto"/>
        <w:left w:val="none" w:sz="0" w:space="0" w:color="auto"/>
        <w:bottom w:val="none" w:sz="0" w:space="0" w:color="auto"/>
        <w:right w:val="none" w:sz="0" w:space="0" w:color="auto"/>
      </w:divBdr>
    </w:div>
    <w:div w:id="231240703">
      <w:bodyDiv w:val="1"/>
      <w:marLeft w:val="0"/>
      <w:marRight w:val="0"/>
      <w:marTop w:val="0"/>
      <w:marBottom w:val="0"/>
      <w:divBdr>
        <w:top w:val="none" w:sz="0" w:space="0" w:color="auto"/>
        <w:left w:val="none" w:sz="0" w:space="0" w:color="auto"/>
        <w:bottom w:val="none" w:sz="0" w:space="0" w:color="auto"/>
        <w:right w:val="none" w:sz="0" w:space="0" w:color="auto"/>
      </w:divBdr>
      <w:divsChild>
        <w:div w:id="1179276538">
          <w:marLeft w:val="0"/>
          <w:marRight w:val="0"/>
          <w:marTop w:val="0"/>
          <w:marBottom w:val="0"/>
          <w:divBdr>
            <w:top w:val="none" w:sz="0" w:space="0" w:color="auto"/>
            <w:left w:val="none" w:sz="0" w:space="0" w:color="auto"/>
            <w:bottom w:val="none" w:sz="0" w:space="0" w:color="auto"/>
            <w:right w:val="none" w:sz="0" w:space="0" w:color="auto"/>
          </w:divBdr>
        </w:div>
        <w:div w:id="1402757000">
          <w:marLeft w:val="0"/>
          <w:marRight w:val="0"/>
          <w:marTop w:val="0"/>
          <w:marBottom w:val="0"/>
          <w:divBdr>
            <w:top w:val="none" w:sz="0" w:space="0" w:color="auto"/>
            <w:left w:val="none" w:sz="0" w:space="0" w:color="auto"/>
            <w:bottom w:val="none" w:sz="0" w:space="0" w:color="auto"/>
            <w:right w:val="none" w:sz="0" w:space="0" w:color="auto"/>
          </w:divBdr>
          <w:divsChild>
            <w:div w:id="236014027">
              <w:marLeft w:val="0"/>
              <w:marRight w:val="0"/>
              <w:marTop w:val="0"/>
              <w:marBottom w:val="0"/>
              <w:divBdr>
                <w:top w:val="none" w:sz="0" w:space="0" w:color="auto"/>
                <w:left w:val="none" w:sz="0" w:space="0" w:color="auto"/>
                <w:bottom w:val="none" w:sz="0" w:space="0" w:color="auto"/>
                <w:right w:val="none" w:sz="0" w:space="0" w:color="auto"/>
              </w:divBdr>
            </w:div>
            <w:div w:id="260527190">
              <w:marLeft w:val="0"/>
              <w:marRight w:val="0"/>
              <w:marTop w:val="0"/>
              <w:marBottom w:val="0"/>
              <w:divBdr>
                <w:top w:val="none" w:sz="0" w:space="0" w:color="auto"/>
                <w:left w:val="none" w:sz="0" w:space="0" w:color="auto"/>
                <w:bottom w:val="none" w:sz="0" w:space="0" w:color="auto"/>
                <w:right w:val="none" w:sz="0" w:space="0" w:color="auto"/>
              </w:divBdr>
            </w:div>
            <w:div w:id="219637384">
              <w:marLeft w:val="0"/>
              <w:marRight w:val="0"/>
              <w:marTop w:val="0"/>
              <w:marBottom w:val="0"/>
              <w:divBdr>
                <w:top w:val="none" w:sz="0" w:space="0" w:color="auto"/>
                <w:left w:val="none" w:sz="0" w:space="0" w:color="auto"/>
                <w:bottom w:val="none" w:sz="0" w:space="0" w:color="auto"/>
                <w:right w:val="none" w:sz="0" w:space="0" w:color="auto"/>
              </w:divBdr>
            </w:div>
            <w:div w:id="668675545">
              <w:marLeft w:val="0"/>
              <w:marRight w:val="0"/>
              <w:marTop w:val="0"/>
              <w:marBottom w:val="0"/>
              <w:divBdr>
                <w:top w:val="none" w:sz="0" w:space="0" w:color="auto"/>
                <w:left w:val="none" w:sz="0" w:space="0" w:color="auto"/>
                <w:bottom w:val="none" w:sz="0" w:space="0" w:color="auto"/>
                <w:right w:val="none" w:sz="0" w:space="0" w:color="auto"/>
              </w:divBdr>
            </w:div>
            <w:div w:id="1881015566">
              <w:marLeft w:val="0"/>
              <w:marRight w:val="0"/>
              <w:marTop w:val="0"/>
              <w:marBottom w:val="0"/>
              <w:divBdr>
                <w:top w:val="none" w:sz="0" w:space="0" w:color="auto"/>
                <w:left w:val="none" w:sz="0" w:space="0" w:color="auto"/>
                <w:bottom w:val="none" w:sz="0" w:space="0" w:color="auto"/>
                <w:right w:val="none" w:sz="0" w:space="0" w:color="auto"/>
              </w:divBdr>
            </w:div>
            <w:div w:id="2128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856">
      <w:bodyDiv w:val="1"/>
      <w:marLeft w:val="0"/>
      <w:marRight w:val="0"/>
      <w:marTop w:val="0"/>
      <w:marBottom w:val="0"/>
      <w:divBdr>
        <w:top w:val="none" w:sz="0" w:space="0" w:color="auto"/>
        <w:left w:val="none" w:sz="0" w:space="0" w:color="auto"/>
        <w:bottom w:val="none" w:sz="0" w:space="0" w:color="auto"/>
        <w:right w:val="none" w:sz="0" w:space="0" w:color="auto"/>
      </w:divBdr>
    </w:div>
    <w:div w:id="632903203">
      <w:bodyDiv w:val="1"/>
      <w:marLeft w:val="0"/>
      <w:marRight w:val="0"/>
      <w:marTop w:val="0"/>
      <w:marBottom w:val="0"/>
      <w:divBdr>
        <w:top w:val="none" w:sz="0" w:space="0" w:color="auto"/>
        <w:left w:val="none" w:sz="0" w:space="0" w:color="auto"/>
        <w:bottom w:val="none" w:sz="0" w:space="0" w:color="auto"/>
        <w:right w:val="none" w:sz="0" w:space="0" w:color="auto"/>
      </w:divBdr>
    </w:div>
    <w:div w:id="1197741844">
      <w:bodyDiv w:val="1"/>
      <w:marLeft w:val="0"/>
      <w:marRight w:val="0"/>
      <w:marTop w:val="0"/>
      <w:marBottom w:val="0"/>
      <w:divBdr>
        <w:top w:val="none" w:sz="0" w:space="0" w:color="auto"/>
        <w:left w:val="none" w:sz="0" w:space="0" w:color="auto"/>
        <w:bottom w:val="none" w:sz="0" w:space="0" w:color="auto"/>
        <w:right w:val="none" w:sz="0" w:space="0" w:color="auto"/>
      </w:divBdr>
    </w:div>
    <w:div w:id="1266619040">
      <w:bodyDiv w:val="1"/>
      <w:marLeft w:val="0"/>
      <w:marRight w:val="0"/>
      <w:marTop w:val="0"/>
      <w:marBottom w:val="0"/>
      <w:divBdr>
        <w:top w:val="none" w:sz="0" w:space="0" w:color="auto"/>
        <w:left w:val="none" w:sz="0" w:space="0" w:color="auto"/>
        <w:bottom w:val="none" w:sz="0" w:space="0" w:color="auto"/>
        <w:right w:val="none" w:sz="0" w:space="0" w:color="auto"/>
      </w:divBdr>
    </w:div>
    <w:div w:id="1465348764">
      <w:bodyDiv w:val="1"/>
      <w:marLeft w:val="0"/>
      <w:marRight w:val="0"/>
      <w:marTop w:val="0"/>
      <w:marBottom w:val="0"/>
      <w:divBdr>
        <w:top w:val="none" w:sz="0" w:space="0" w:color="auto"/>
        <w:left w:val="none" w:sz="0" w:space="0" w:color="auto"/>
        <w:bottom w:val="none" w:sz="0" w:space="0" w:color="auto"/>
        <w:right w:val="none" w:sz="0" w:space="0" w:color="auto"/>
      </w:divBdr>
    </w:div>
    <w:div w:id="19667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investopedia.com/terms/u/underwriting.asp"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a:t>
            </a:r>
            <a:r>
              <a:rPr lang="en-US" baseline="0"/>
              <a:t> Business credit condition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c:v>
                </c:pt>
              </c:strCache>
            </c:strRef>
          </c:tx>
          <c:spPr>
            <a:solidFill>
              <a:schemeClr val="accent1"/>
            </a:solidFill>
            <a:ln>
              <a:noFill/>
            </a:ln>
            <a:effectLst/>
          </c:spPr>
          <c:invertIfNegative val="0"/>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4</c:v>
                </c:pt>
                <c:pt idx="1">
                  <c:v>4</c:v>
                </c:pt>
                <c:pt idx="2">
                  <c:v>4</c:v>
                </c:pt>
                <c:pt idx="3">
                  <c:v>76</c:v>
                </c:pt>
                <c:pt idx="4">
                  <c:v>42</c:v>
                </c:pt>
              </c:numCache>
            </c:numRef>
          </c:val>
          <c:extLst>
            <c:ext xmlns:c16="http://schemas.microsoft.com/office/drawing/2014/chart" uri="{C3380CC4-5D6E-409C-BE32-E72D297353CC}">
              <c16:uniqueId val="{00000000-0778-4C1D-ABE4-6A45C8D7B8BB}"/>
            </c:ext>
          </c:extLst>
        </c:ser>
        <c:dLbls>
          <c:showLegendKey val="0"/>
          <c:showVal val="0"/>
          <c:showCatName val="0"/>
          <c:showSerName val="0"/>
          <c:showPercent val="0"/>
          <c:showBubbleSize val="0"/>
        </c:dLbls>
        <c:gapWidth val="219"/>
        <c:overlap val="-27"/>
        <c:axId val="1240113375"/>
        <c:axId val="1240109055"/>
      </c:barChart>
      <c:catAx>
        <c:axId val="124011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109055"/>
        <c:crosses val="autoZero"/>
        <c:auto val="1"/>
        <c:lblAlgn val="ctr"/>
        <c:lblOffset val="100"/>
        <c:noMultiLvlLbl val="0"/>
      </c:catAx>
      <c:valAx>
        <c:axId val="124010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113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2</cp:revision>
  <dcterms:created xsi:type="dcterms:W3CDTF">2024-07-11T03:58:00Z</dcterms:created>
  <dcterms:modified xsi:type="dcterms:W3CDTF">2024-07-11T03:58:00Z</dcterms:modified>
</cp:coreProperties>
</file>