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</w:t>
              <w:br w:type="textWrapping"/>
              <w:t xml:space="preserve">• Skilled in Windows operating systems.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(331) 243-5268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 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Certification-2023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2022–2022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 Supported technologies including SDLX, SDL Trados Studio, Translation Workflow Automation Systems (e.g., SDL TMS).</w:t>
              <w:br w:type="textWrapping"/>
              <w:t xml:space="preserve">• 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Communicated with PMO and client for support on any request.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  <w:t xml:space="preserve">• Regularly accessed SharePoint sites for internal document collaboration, ensuring easy and secure retrieval of project-related materials.</w:t>
              <w:br w:type="textWrapping"/>
              <w:t xml:space="preserve">• Utilized confluence to guarantee the continual updating and maintenance of pertinent project documentation, while also ensuring that any modifications are effectively communicated to the extended project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