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 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 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243-5555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LinkedIn.com\npatel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br w:type="textWrapping"/>
              <w:t xml:space="preserve">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</w:t>
              <w:br w:type="textWrapping"/>
              <w:t xml:space="preserve">Supported technologies including SDLX, SDL Trados Studio, Translation Workflow Automation Systems (e.g., SDL TMS).</w:t>
              <w:br w:type="textWrapping"/>
              <w:t xml:space="preserve">•</w:t>
              <w:br w:type="textWrapping"/>
              <w:t xml:space="preserve">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Utilized Salesforce to facilitate communication with both the PMO and clients, providing assistance and addressing any inquiries or requests.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