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整体项目验收报告</w:t>
      </w:r>
    </w:p>
    <w:p>
      <w:r>
        <w:rPr>
          <w:rFonts w:ascii="Calibri" w:hAnsi="Calibri" w:eastAsia="宋体"/>
          <w:color w:val="000000"/>
        </w:rPr>
        <w:t xml:space="preserve">本次验收覆盖整个MyAgent，不仅是第四阶段RAG。源码基线：04cb493f97facc68e7c6be35f4bebb19aade6b27；本次提交在此基础上补充验收脚本、运行证据与学习文档，不重构核心运行代码。精确执行时间与源码摘要见 </w:t>
      </w:r>
      <w:hyperlink r:id="rId11">
        <w:r>
          <w:rPr>
            <w:rFonts w:ascii="Calibri" w:eastAsia="宋体"/>
            <w:color w:val="245579"/>
          </w:rPr>
          <w:t>核心验收JSON</w:t>
        </w:r>
      </w:hyperlink>
      <w:r>
        <w:rPr>
          <w:rFonts w:ascii="Calibri" w:hAnsi="Calibri" w:eastAsia="宋体"/>
          <w:color w:val="000000"/>
        </w:rPr>
        <w:t>。</w:t>
      </w:r>
    </w:p>
    <w:p>
      <w:r>
        <w:rPr>
          <w:rFonts w:ascii="Calibri" w:hAnsi="Calibri" w:eastAsia="宋体"/>
          <w:b/>
          <w:color w:val="000000"/>
        </w:rPr>
        <w:t>结论：在Windows本机学习工程、TheLook快照、受限语义查询与证据分析的范围内，整体验收通过，可以以此作为学习基线。</w:t>
      </w:r>
      <w:r>
        <w:rPr>
          <w:rFonts w:ascii="Calibri" w:hAnsi="Calibri" w:eastAsia="宋体"/>
          <w:color w:val="000000"/>
        </w:rPr>
        <w:t xml:space="preserve"> 没有发现需要大改核心链路才能继续学习的阻断问题。生产扩展、模型泛化准确率、严格历史PIT、企业权限和因果根因证明仍不属于已完成范围。</w:t>
      </w:r>
    </w:p>
    <w:p>
      <w:pPr>
        <w:pStyle w:val="Heading1"/>
      </w:pPr>
      <w:r>
        <w:t>1  这次实际执行了哪些检查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验收项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本次证据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初始全量回归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未通过，保留记录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122通过、106fixture错误、1断言失败，全部关联过期dbt质量凭证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commerce重新构建与发布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真实dbt build/docs generate，当前断言重跑、grain/金额独立核对、生成新release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最终全量工程回归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229 passed，280.51秒；JUnit 0 errors/0 failures/0 skipped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统一入口核心场景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7个实际场景，包含1查询取数、14查询诊断和零查询拒绝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规则查询独立对账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2026年9月订单量与raw.orders独立计算一致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真实本地神经检索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E5/Dense/RRF/Cross-Encoder实际推理，非假向量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结构关系进入Agent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脚本化决策调用query_relations，再查真实数据并引用证据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真实OpenAI模型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gpt-6.1-sol模型预检200；2轮真实推理、run_query→finish、1次查询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真实模型数值对账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客单价88.22046842854883，与raw明细金额/raw订单数一致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语义资产生命周期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隔离真实编码器更新/删除/恢复，旧图与旧会话拒绝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Multi Plan与多事实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模拟决策模型+真实数据，58个分组raw独立对账，未截断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特征十表完整加工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重新真实构建23项dbt检查、48项独立对账；再次重建十表内容摘要一致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画像与统一入口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5条自然语言数据产品请求，结构化请求与结果一致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本地MCP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实际stdio客户端发现13工具，并调用get_user_profile成功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环境完整性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.venv/.warehouse-venv/.retrieval-venv三环境pip check均无冲突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Python编译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PASS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核心源码与新增/修改验收脚本compileall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源码与文档一致性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已修正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README、AgentLoop与Multi Plan文档中早期“无向量/无首次检索”描述更新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模型准确率/生产性能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未进行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没有用单次成功冒烟替代统计评测或规模压力测试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这些计数存在覆盖重叠：229项工程测试不能与23+48数据检查、7场景或模型调用次数相加为“准确率”。本轮不以统计模型评测为目标。</w:t>
      </w:r>
    </w:p>
    <w:p>
      <w:pPr>
        <w:pStyle w:val="Heading1"/>
      </w:pPr>
      <w:r>
        <w:t>2  初验失败原因与真实处理</w:t>
      </w:r>
    </w:p>
    <w:p>
      <w:r>
        <w:rPr>
          <w:rFonts w:ascii="Calibri" w:hAnsi="Calibri" w:eastAsia="宋体"/>
          <w:color w:val="000000"/>
        </w:rPr>
        <w:t>初验时本地commerce dbt质量文件generated_at为2026-10-11T10:42:26Z，运行时已超过允许的24小时。service.AgentTools.publish在执行前拒绝，多个使用发布fixture的测试因此报错；一个预期检测实际数据错误的用例先遇到有效期阻断，断言也失败。</w:t>
      </w:r>
    </w:p>
    <w:p>
      <w:r>
        <w:rPr>
          <w:rFonts w:ascii="Calibri" w:hAnsi="Calibri" w:eastAsia="宋体"/>
          <w:color w:val="000000"/>
        </w:rPr>
        <w:t xml:space="preserve">处理步骤：保留 </w:t>
      </w:r>
      <w:hyperlink r:id="rId12">
        <w:r>
          <w:rPr>
            <w:rFonts w:ascii="Calibri" w:eastAsia="宋体"/>
            <w:color w:val="245579"/>
          </w:rPr>
          <w:t>初验JUnit</w:t>
        </w:r>
      </w:hyperlink>
      <w:r>
        <w:rPr>
          <w:rFonts w:ascii="Calibri" w:hAnsi="Calibri" w:eastAsia="宋体"/>
          <w:color w:val="000000"/>
        </w:rPr>
        <w:t>，真实运行build-warehouse.ps1，重新在当前库执行dbt模型与断言、生成目录并发布，再完整重跑测试。没有修改凭证时间、放宽有效期或绕开质量检查。</w:t>
      </w:r>
    </w:p>
    <w:p>
      <w:r>
        <w:rPr>
          <w:rFonts w:ascii="Calibri" w:hAnsi="Calibri" w:eastAsia="宋体"/>
          <w:b/>
          <w:color w:val="000000"/>
        </w:rPr>
        <w:t>学习意义</w:t>
      </w:r>
      <w:r>
        <w:rPr>
          <w:rFonts w:ascii="Calibri" w:hAnsi="Calibri" w:eastAsia="宋体"/>
          <w:color w:val="000000"/>
        </w:rPr>
        <w:t>：测试/示例依赖有效的数据与质量证据。昨天完成的release不是永远有效；“重跑质量验证”与“重新获取源数据”不同。刷新质量时间不会刷新TheLook源观测时间，也不会验证未到齐数据的水位。</w:t>
      </w:r>
    </w:p>
    <w:p>
      <w:pPr>
        <w:pStyle w:val="Heading1"/>
      </w:pPr>
      <w:r>
        <w:t>3  当前数据 语义和工具盘点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当前数量/状态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来源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raw表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7表，3,358,422行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本次release物理查询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commerce模型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2维度、2事实、1汇总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dbt模型/MetadataCatalog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标准指标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commerce.json.metrics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跨事实派生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1，items_per_order@1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commerce.json.multi_fact.ratios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特征模型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 DWD、4 DWS、3 ADS，总10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feature_pipeline.TABLES与实际dbt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注册查询Skill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SkillRegistry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独立加工Skill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1个warehouse-feature-engineering包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加工入口，未算进7个查询Skill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Agent进程内动作工具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agent_tools.AgentTools.inputs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MCP stdio工具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本次真实list_tools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Flat语义资产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21，向量维度384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已发布format3快照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语义关系投影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61节点、140边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Registry派生SQLite图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物理Metadata实体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12dataset、146field、1flow、5job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本次catalog.sqlite统计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声明存在，verified_business_owner:false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本地学习Owner，非业务签收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源完整性水位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未验证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snapshot-observation、complete_through:null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特征截止日期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2026-10-11 UTC零点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本次features release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两个图不能混用数量：catalog.sqlite是物理元数据/任务/值与控制依赖；structured.sqlite是指标和grain等语义投影。它们都是本项目自己的SQLite实现，没有启动DataHub或专用图数据库。</w:t>
      </w:r>
    </w:p>
    <w:p>
      <w:pPr>
        <w:pStyle w:val="Heading1"/>
      </w:pPr>
      <w:r>
        <w:t>4  七个实际入口场景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1525"/>
        <w:gridCol w:w="1627"/>
        <w:gridCol w:w="4677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实际查询尝试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验证了什么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查询2026年9月订单量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规则理解、Task、Skill、编译、Worker、raw对账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2026年9月销售额是多少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CLARIFY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口径歧义不替用户选择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2026年9月支付成功率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CLARIFY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没有支付事实不拿订单状态替代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order_count按category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STOPPED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错误grain/非法维度不做隐式Join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查询尚未结束的UTC当天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CLARIFY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可比窗口与完整日约束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订单完成占比两周诊断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INSUFFICIENT_EVIDENCE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比较、分子分母、两维下钻、总量重构、质量证据、停止因果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2010年空窗口客单价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零分母返回null，不伪造0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诊断的INSUFFICIENT_EVIDENCE是预期结果：14查询完成，无stopped_reason，缺完整性/历史成熟度与独立业务事件证据，因此不确认因果。不能把这个状态叫“代码失败”，也不能叫“证明了业务原因”。</w:t>
      </w:r>
    </w:p>
    <w:p>
      <w:r>
        <w:rPr>
          <w:rFonts w:ascii="Calibri" w:hAnsi="Calibri" w:eastAsia="宋体"/>
          <w:color w:val="000000"/>
        </w:rPr>
        <w:t>Workflow完成任务resume返回已有完成状态且不新增查询；中断重放/版本阻断/回执复用由本轮全量工程用例验证。AgentLoop明确不支持中断resume，这是已知限制。</w:t>
      </w:r>
    </w:p>
    <w:p>
      <w:pPr>
        <w:pStyle w:val="Heading1"/>
      </w:pPr>
      <w:r>
        <w:t>5  真实模型与模拟决策必须区分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1525"/>
        <w:gridCol w:w="1627"/>
        <w:gridCol w:w="4677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运行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决策模型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数据/检索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能得出的结论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客单价真实冒烟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真实gpt-6.1-sol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真实E5/重排/Registry/TheLook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当前账号模型和一次自主取数链路可运行且对账一致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关系工具进入Agent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脚本化模拟选择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真实关系图/本地神经模型/TheLook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工具契约与工程链路连通，不能证明LLM自主选图准确率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58组Multi Plan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脚本化模拟选择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真实多事实查询与raw独立基准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先聚合Join实现正确，不能证明真实LLM复杂规划泛化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异常诊断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确定性Skill/Workflow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真实数据+质量/元数据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数学拆解与停止边界可运行，不能证明因果识别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工程测试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规则/Mock/临时数据及实际本地数据混合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按用例类型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输入/执行/安全/状态边界通过，不等于LLM准确率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真实模型本轮使用平均订单金额问题，两轮动作run_query→finish，查询次数1，实际Agent运行约17.17秒。此耗时只属于本机本条暖缓存路径，不能作为一般SLA；整个检索模型生命周期验收耗时不同。</w:t>
      </w:r>
    </w:p>
    <w:p>
      <w:r>
        <w:rPr>
          <w:rFonts w:ascii="Calibri" w:hAnsi="Calibri" w:eastAsia="宋体"/>
          <w:color w:val="000000"/>
        </w:rPr>
        <w:t>第一阶段/第四阶段历史真实模型失败记录继续保留；本轮没有通过放宽Decision协议获得成功。</w:t>
      </w:r>
    </w:p>
    <w:p>
      <w:pPr>
        <w:pStyle w:val="Heading1"/>
      </w:pPr>
      <w:r>
        <w:t>6  工程约束检查与主要证据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源码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测试/运行证据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不接受模型SQL/身份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Query extra=forbid；Decision/工具schema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test_agent_loop、test_own_agent、test_openai_provider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事实粒度与合法维度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SQLCompiler/MultiFactCompiler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错误category实际零查询；test_multi_plan_fact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聚合后比例/零分母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SQLCompiler.expression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空窗口null、raw客单价与多指标对账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多事实目标一致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conformed_dimensions/time_basis/population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58组独立对账及fanout/null/分支LIMIT反例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执行前重编译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service.AgentTools.execute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SQL/plan篡改与版本变化拒绝用例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当前授权/行过滤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AccessController/RuntimeTools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test_extensions、retrieval阶段授权负例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授权先于检索/遍历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AssetBuilder/DenseIndex/GraphService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test_retrieval_phase2/4敏感节点与分区测试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索引发布完整性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read_snapshot/publish_index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checksum、失败不切active、并发发布阻断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旧会话/计划失效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HarnessRuntime.binding/authorize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真实隔离生命周期+phase4回归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预算/取消/Worker期限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SessionStore/RuntimeTools/service.execute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test_runtime_skills中的超时/子进程取消检查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瞬时重试/持久熔断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retry_call/CircuitBreaker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test_core_scope及OpenAI provider专项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特征重复加工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feature_pipeline.validate/signatures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本次23dbt+48独立检查+十表重复摘要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异常停止因果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DiagnosisEngine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本次14查询诊断+比率贡献残差测试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多数测试文件混合多个类型。可打开JUnit查看逐个名称，也可在tests目录搜对应方法；完整源码起始行映射在project-final-acceptance.json，学习手册提供重点入口。</w:t>
      </w:r>
    </w:p>
    <w:p>
      <w:pPr>
        <w:pStyle w:val="Heading1"/>
      </w:pPr>
      <w:r>
        <w:t>7  保留的问题 影响与是否必须修改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当前影响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本轮判断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规则解析语言子集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部分自然语言只能澄清/用结构化请求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接受，学习边界清楚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摘要文字未自动逐项证明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模型可能引用证据后仍写不准确解释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接受但必须以回执为准；summary_verified:false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普通Agent finish未强制数值执行证据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成功检索/目录观察也能使循环COMPLETE，不能保证数字问题已查数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必须核对run_query等实际回执；本轮真实取数有执行证据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普通Agent缺日期不总有硬性澄清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明确日期会核对，缺日期仍依赖模型遵循提示；Task模式更严格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保留差异，不能宣称任意自然语言已可靠理解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自主Agent不支持resume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中断后开启新turn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接受，不冒称已实现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AgentLoop模型请求无Task模式同等重试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模型网络错误直接停止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接受，不把Worker重试泛化到所有模型调用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画像取消/重试较弱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15秒固定Worker，取消前后检查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接受，不保证即时取消或自动重试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直接MCP绕过部分Harness组织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预算/诊断能力与Agent Skill入口不同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接受，仅本地受信客户端，不当生产控制面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Skill元信息非插件沙箱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声明tools/dependencies不能自动隔离未来任意代码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接受，当前固定白名单实现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缺可信完整性/历史SCD2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不证明迟到排除、历史当时状态/PIT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保留证据不足，不能靠代码“补齐真相”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特征为全量重建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没有生产CDC/迟到修正/幂等分区补数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按此前范围接受，重复构建验证不冒充增量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向量/授权资产全量扫描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资产大量增长后延迟/内存变差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当前21资产可用，规模未验收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模型/数据库hash读取和冷启动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运行成本/120秒预算受影响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学习范围接受，未承诺吞吐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commerce发布不是多发布者事务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共享catalog和active.partial存在并发/崩溃一致性限制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必须按单发布者使用；生产扩展前需要改造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索引/数据旧快照未GC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长期运行磁盘增长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接受，手动管理前先留存证据，无自动清理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本地权限不是企业治理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无SSO/租户/远程MCP/全局审计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按用户范围接受，不宣称企业完成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本机凭据/环境/数据不随仓库上传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新机器需重建与配置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文档明确，非项目缺文件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旧Word和历史阶段报告可能过时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不能把旧计数和链路当当前事实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以本手册/本报告为学习主入口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这些限制没有被隐藏为TODO式承诺。当前可以稳定学习和演示已验收闭环，但不能以“后续不会大改”为由把未实现能力写成已完成。</w:t>
      </w:r>
    </w:p>
    <w:p>
      <w:pPr>
        <w:pStyle w:val="Heading1"/>
      </w:pPr>
      <w:r>
        <w:t>8  本次更新清单</w:t>
      </w:r>
    </w:p>
    <w:p>
      <w:r>
        <w:rPr>
          <w:rFonts w:ascii="Calibri" w:hAnsi="Calibri" w:eastAsia="宋体"/>
          <w:color w:val="000000"/>
        </w:rPr>
        <w:t>1. 新增project-acceptance.py，实际跑统一入口场景、独立raw核对、目录统计，保存源码SHA256和类/方法行号。</w:t>
      </w:r>
    </w:p>
    <w:p>
      <w:r>
        <w:rPr>
          <w:rFonts w:ascii="Calibri" w:hAnsi="Calibri" w:eastAsia="宋体"/>
          <w:color w:val="000000"/>
        </w:rPr>
        <w:t>2. 给retrieval-iteration-acceptance.py增加可选--output，让整体回执与阶段历史证据分开存放；默认行为不变。</w:t>
      </w:r>
    </w:p>
    <w:p>
      <w:r>
        <w:rPr>
          <w:rFonts w:ascii="Calibri" w:hAnsi="Calibri" w:eastAsia="宋体"/>
          <w:color w:val="000000"/>
        </w:rPr>
        <w:t>3. 新增本详细验收报告和PROJECT-STUDY-GUIDE.md，包含Mermaid/ASCII、核心代码、框架责任、30个进阶回答及一周学习顺序。</w:t>
      </w:r>
    </w:p>
    <w:p>
      <w:r>
        <w:rPr>
          <w:rFonts w:ascii="Calibri" w:hAnsi="Calibri" w:eastAsia="宋体"/>
          <w:color w:val="000000"/>
        </w:rPr>
        <w:t>4. 更新README、AgentLoop、Multi Plan、安装文档的过期表述，明确首次检索与四阶段最终状态。</w:t>
      </w:r>
    </w:p>
    <w:p>
      <w:r>
        <w:rPr>
          <w:rFonts w:ascii="Calibri" w:hAnsi="Calibri" w:eastAsia="宋体"/>
          <w:color w:val="000000"/>
        </w:rPr>
        <w:t>5. 真实重建commerce与features，刷新相应阶段生成回执；保留初验失败和最终全量JUnit。</w:t>
      </w:r>
    </w:p>
    <w:p>
      <w:r>
        <w:rPr>
          <w:rFonts w:ascii="Calibri" w:hAnsi="Calibri" w:eastAsia="宋体"/>
          <w:color w:val="000000"/>
        </w:rPr>
        <w:t>6. 重跑真实神经检索+实际OpenAI取数、特征MCP和Multi Plan独立对账。</w:t>
      </w:r>
    </w:p>
    <w:p>
      <w:r>
        <w:rPr>
          <w:rFonts w:ascii="Calibri" w:hAnsi="Calibri" w:eastAsia="宋体"/>
          <w:color w:val="000000"/>
        </w:rPr>
        <w:t>没有改动核心Agent/数仓算法，没有扩建上游服务，没有新增生产部署或模型准确率评测任务。</w:t>
      </w:r>
    </w:p>
    <w:p>
      <w:pPr>
        <w:pStyle w:val="Heading1"/>
      </w:pPr>
      <w:r>
        <w:t>9  如何复验与学习</w:t>
      </w:r>
    </w:p>
    <w:p>
      <w:r>
        <w:rPr>
          <w:rFonts w:ascii="Calibri" w:hAnsi="Calibri" w:eastAsia="宋体"/>
          <w:color w:val="000000"/>
        </w:rPr>
        <w:t xml:space="preserve">先读 </w:t>
      </w:r>
      <w:hyperlink r:id="rId13">
        <w:r>
          <w:rPr>
            <w:rFonts w:ascii="Calibri" w:eastAsia="宋体"/>
            <w:color w:val="245579"/>
          </w:rPr>
          <w:t>整体学习手册</w:t>
        </w:r>
      </w:hyperlink>
      <w:r>
        <w:rPr>
          <w:rFonts w:ascii="Calibri" w:hAnsi="Calibri" w:eastAsia="宋体"/>
          <w:color w:val="000000"/>
        </w:rPr>
        <w:t xml:space="preserve"> 第1–8节，亲手运行规则取数，再读第12–18节并沿源码复述执行；检索放在理解权威指标以后学习。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先真实检查并发布，避免质量TTL过期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.\scripts\build-warehouse.ps1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pytest --junitxml=docs/project-final-regression.xml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scripts\project-acceptance.py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scripts\multi-plan-demo.py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若要重新生产画像版本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.\scripts\build-feature-mart.ps1 -AsOf 2026-10-11 -VerifyRepeat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scripts\feature-query-demo.py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真实模型与神经链路（使用已保存本机凭据，会产生API请求）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.\scripts\accept-retrieval-iteration.ps1 -LiveLLM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上面复验会生成新的release/session/回执和时间，不应要求UUID与历史证据完全一致。结构关系和Dense索引没有业务资产变化时可复用；更改Registry/knowledge/reference后需要重建相关索引与新建会话。</w:t>
      </w:r>
    </w:p>
    <w:p>
      <w:pPr>
        <w:pStyle w:val="Heading1"/>
      </w:pPr>
      <w:r>
        <w:t>10  证据文件导航</w:t>
      </w:r>
    </w:p>
    <w:p>
      <w:pPr>
        <w:pStyle w:val="ListBullet"/>
      </w:pPr>
      <w:hyperlink r:id="rId14">
        <w:r>
          <w:rPr>
            <w:rFonts w:ascii="Calibri" w:eastAsia="宋体"/>
            <w:color w:val="245579"/>
          </w:rPr>
          <w:t>最终工程JUnit</w:t>
        </w:r>
      </w:hyperlink>
      <w:r>
        <w:rPr>
          <w:rFonts w:ascii="Calibri" w:hAnsi="Calibri" w:eastAsia="宋体"/>
          <w:color w:val="000000"/>
        </w:rPr>
        <w:t>：229个测试，含每项耗时与结果。</w:t>
      </w:r>
    </w:p>
    <w:p>
      <w:pPr>
        <w:pStyle w:val="ListBullet"/>
      </w:pPr>
      <w:hyperlink r:id="rId12">
        <w:r>
          <w:rPr>
            <w:rFonts w:ascii="Calibri" w:eastAsia="宋体"/>
            <w:color w:val="245579"/>
          </w:rPr>
          <w:t>初验过期凭证记录</w:t>
        </w:r>
      </w:hyperlink>
      <w:r>
        <w:rPr>
          <w:rFonts w:ascii="Calibri" w:hAnsi="Calibri" w:eastAsia="宋体"/>
          <w:color w:val="000000"/>
        </w:rPr>
        <w:t>：保留失败，避免把环境修复隐藏。</w:t>
      </w:r>
    </w:p>
    <w:p>
      <w:pPr>
        <w:pStyle w:val="ListBullet"/>
      </w:pPr>
      <w:hyperlink r:id="rId11">
        <w:r>
          <w:rPr>
            <w:rFonts w:ascii="Calibri" w:eastAsia="宋体"/>
            <w:color w:val="245579"/>
          </w:rPr>
          <w:t>整体核心执行JSON</w:t>
        </w:r>
      </w:hyperlink>
      <w:r>
        <w:rPr>
          <w:rFonts w:ascii="Calibri" w:hAnsi="Calibri" w:eastAsia="宋体"/>
          <w:color w:val="000000"/>
        </w:rPr>
        <w:t>：7实际请求/响应、14查询证据、数据行数、目录统计、源码hash与symbols。</w:t>
      </w:r>
    </w:p>
    <w:p>
      <w:pPr>
        <w:pStyle w:val="ListBullet"/>
      </w:pPr>
      <w:hyperlink r:id="rId15">
        <w:r>
          <w:rPr>
            <w:rFonts w:ascii="Calibri" w:eastAsia="宋体"/>
            <w:color w:val="245579"/>
          </w:rPr>
          <w:t>整体真实检索/模型JSON</w:t>
        </w:r>
      </w:hyperlink>
      <w:r>
        <w:rPr>
          <w:rFonts w:ascii="Calibri" w:hAnsi="Calibri" w:eastAsia="宋体"/>
          <w:color w:val="000000"/>
        </w:rPr>
        <w:t>：真实模型两轮动作、神经检索trace、语义图、生命周期与raw对账。</w:t>
      </w:r>
    </w:p>
    <w:p>
      <w:pPr>
        <w:pStyle w:val="ListBullet"/>
      </w:pPr>
      <w:hyperlink r:id="rId16">
        <w:r>
          <w:rPr>
            <w:rFonts w:ascii="Calibri" w:eastAsia="宋体"/>
            <w:color w:val="245579"/>
          </w:rPr>
          <w:t>本次特征加工回执</w:t>
        </w:r>
      </w:hyperlink>
      <w:r>
        <w:rPr>
          <w:rFonts w:ascii="Calibri" w:hAnsi="Calibri" w:eastAsia="宋体"/>
          <w:color w:val="000000"/>
        </w:rPr>
        <w:t>：23dbt检查在release产物、48独立checks、重复构建摘要。</w:t>
      </w:r>
    </w:p>
    <w:p>
      <w:pPr>
        <w:pStyle w:val="ListBullet"/>
      </w:pPr>
      <w:hyperlink r:id="rId17">
        <w:r>
          <w:rPr>
            <w:rFonts w:ascii="Calibri" w:eastAsia="宋体"/>
            <w:color w:val="245579"/>
          </w:rPr>
          <w:t>本次画像/MCP回执</w:t>
        </w:r>
      </w:hyperlink>
      <w:r>
        <w:rPr>
          <w:rFonts w:ascii="Calibri" w:hAnsi="Calibri" w:eastAsia="宋体"/>
          <w:color w:val="000000"/>
        </w:rPr>
        <w:t>：5条自然语言、结构化结果、13工具stdio发现与画像读取。</w:t>
      </w:r>
    </w:p>
    <w:p>
      <w:pPr>
        <w:pStyle w:val="ListBullet"/>
      </w:pPr>
      <w:hyperlink r:id="rId18">
        <w:r>
          <w:rPr>
            <w:rFonts w:ascii="Calibri" w:eastAsia="宋体"/>
            <w:color w:val="245579"/>
          </w:rPr>
          <w:t>本次Multi Plan回执</w:t>
        </w:r>
      </w:hyperlink>
      <w:r>
        <w:rPr>
          <w:rFonts w:ascii="Calibri" w:hAnsi="Calibri" w:eastAsia="宋体"/>
          <w:color w:val="000000"/>
        </w:rPr>
        <w:t>：模拟决策、真实查询、58组raw对账。</w:t>
      </w:r>
    </w:p>
    <w:p>
      <w:pPr>
        <w:pStyle w:val="ListBullet"/>
      </w:pPr>
      <w:hyperlink r:id="rId19">
        <w:r>
          <w:rPr>
            <w:rFonts w:ascii="Calibri" w:eastAsia="宋体"/>
            <w:color w:val="245579"/>
          </w:rPr>
          <w:t>当前dbt检查产物</w:t>
        </w:r>
      </w:hyperlink>
      <w:r>
        <w:rPr>
          <w:rFonts w:ascii="Calibri" w:hAnsi="Calibri" w:eastAsia="宋体"/>
          <w:color w:val="000000"/>
        </w:rPr>
        <w:t>：commerce本次真实build，不能用作永不过期质量证据。</w:t>
      </w:r>
    </w:p>
    <w:p>
      <w:r>
        <w:rPr>
          <w:rFonts w:ascii="Calibri" w:hAnsi="Calibri" w:eastAsia="宋体"/>
          <w:color w:val="000000"/>
        </w:rPr>
        <w:t>本机data/project-final-*.log保留构建/演示日志，数据库、模型权重、签名密钥和会话不提交。学习时优先读取Markdown，再按需要打开对应JSON，不必先阅读所有大回执。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000000"/>
        <w:sz w:val="16"/>
      </w:rPr>
      <w:t xml:space="preserve">MyAgent 整体验收与学习基线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color w:val="000000"/>
        <w:sz w:val="16"/>
      </w:rPr>
      <w:t>MyAgent 整体项目验收报告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6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idhogg-maker/MyAgent/blob/main/docs/project-final-acceptance.json" TargetMode="External"/><Relationship Id="rId12" Type="http://schemas.openxmlformats.org/officeDocument/2006/relationships/hyperlink" Target="https://github.com/Nidhogg-maker/MyAgent/blob/main/docs/project-final-initial-regression.xml" TargetMode="External"/><Relationship Id="rId13" Type="http://schemas.openxmlformats.org/officeDocument/2006/relationships/hyperlink" Target="https://github.com/Nidhogg-maker/MyAgent/blob/main/docs/PROJECT-STUDY-GUIDE.md" TargetMode="External"/><Relationship Id="rId14" Type="http://schemas.openxmlformats.org/officeDocument/2006/relationships/hyperlink" Target="https://github.com/Nidhogg-maker/MyAgent/blob/main/docs/project-final-regression.xml" TargetMode="External"/><Relationship Id="rId15" Type="http://schemas.openxmlformats.org/officeDocument/2006/relationships/hyperlink" Target="https://github.com/Nidhogg-maker/MyAgent/blob/main/docs/project-final-retrieval-acceptance.json" TargetMode="External"/><Relationship Id="rId16" Type="http://schemas.openxmlformats.org/officeDocument/2006/relationships/hyperlink" Target="https://github.com/Nidhogg-maker/MyAgent/blob/main/docs/feature-phase2-verification.json" TargetMode="External"/><Relationship Id="rId17" Type="http://schemas.openxmlformats.org/officeDocument/2006/relationships/hyperlink" Target="https://github.com/Nidhogg-maker/MyAgent/blob/main/docs/feature-phase2-live-demo.json" TargetMode="External"/><Relationship Id="rId18" Type="http://schemas.openxmlformats.org/officeDocument/2006/relationships/hyperlink" Target="https://github.com/Nidhogg-maker/MyAgent/blob/main/docs/multi-plan-live-demo.json" TargetMode="External"/><Relationship Id="rId19" Type="http://schemas.openxmlformats.org/officeDocument/2006/relationships/hyperlink" Target="https://github.com/Nidhogg-maker/MyAgent/blob/main/docs/thelook-dbt-run-result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整体项目验收报告</dc:title>
  <dc:subject>当前源码与实际运行证据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