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Added name, cost, effect, and tier to the upgrade class.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Added UpgradeState enumerator in the upgrade class with the Locked, Available, and Purchased values.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Added ResourceType enumerator to remove magic strings.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Added UpgradeEffect struct to hold upgrade value and resource type.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Added logic to apply purchased upgrades to income rate.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Link: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https://www.youtube.com/watch?v=MNCC5Cx_fCY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MNCC5Cx_f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