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运动是最好的长寿药</w:t>
      </w:r>
    </w:p>
    <w:p>
      <w:r>
        <w:t>有研究表明，心肺适能（VO2 Max）与全因死亡率密切相关。</w:t>
      </w:r>
      <w:r>
        <w:t>Zone 2 训练是提升线粒体功能的基础手段。</w:t>
      </w:r>
    </w:p>
    <w:p>
      <w:r>
        <w:t>力量训练同样重要，肌肉量&amp;骨密度会随年龄下降。</w:t>
      </w:r>
    </w:p>
    <w:p>
      <w:pPr>
        <w:pStyle w:val="Heading1"/>
      </w:pPr>
      <w:r>
        <w:t>第二章 代谢健康</w:t>
      </w:r>
    </w:p>
    <w:p>
      <w:r>
        <w:t>胰岛素抵抗是许多慢性病的共同土壤。</w:t>
        <w:br/>
        <w:t>持续血糖监测可以帮助了解个体反应。</w:t>
      </w:r>
    </w:p>
  </w:body>
</w:document>
</file>