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340c890c2ad411a" /><Relationship Type="http://schemas.openxmlformats.org/officeDocument/2006/relationships/officeDocument" Target="/word/document.xml" Id="R1067f5c2b4e64f2c" /><Relationship Type="http://schemas.microsoft.com/office/2011/relationships/webextensiontaskpanes" Target="/word/webextensions/taskpanes.xml" Id="R9bc3640449ae4a7f" /><Relationship Type="http://schemas.openxmlformats.org/package/2006/relationships/metadata/core-properties" Target="/package/services/metadata/core-properties/88df3cd64eb54edea5bc513a22b430f6.psmdcp" Id="R64df1642e48548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3a307c190a64491" /><Relationship Type="http://schemas.openxmlformats.org/officeDocument/2006/relationships/webSettings" Target="/word/webSettings.xml" Id="Rbc8d50d9d6a641ec" /><Relationship Type="http://schemas.openxmlformats.org/officeDocument/2006/relationships/fontTable" Target="/word/fontTable.xml" Id="R317326fbcf0f450d" /><Relationship Type="http://schemas.openxmlformats.org/officeDocument/2006/relationships/settings" Target="/word/settings.xml" Id="R7dce9c3a9d2e430c" /><Relationship Type="http://schemas.openxmlformats.org/officeDocument/2006/relationships/styles" Target="/word/styles.xml" Id="R095076d3bfc945c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99beb2dc6534d4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299beb2dc6534d4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33245ec-8219-4e88-8109-1df4ef4ce8a4}">
  <we:reference id="326229f7-c671-4efa-9af3-43e6fe14840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